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00C" w:rsidRDefault="00C80C84">
      <w:pPr>
        <w:ind w:firstLineChars="800" w:firstLine="2891"/>
        <w:rPr>
          <w:b/>
          <w:sz w:val="36"/>
          <w:szCs w:val="36"/>
        </w:rPr>
      </w:pPr>
      <w:r>
        <w:rPr>
          <w:rFonts w:hint="eastAsia"/>
          <w:b/>
          <w:sz w:val="36"/>
          <w:szCs w:val="36"/>
        </w:rPr>
        <w:t>公共选修课课程介绍</w:t>
      </w:r>
    </w:p>
    <w:tbl>
      <w:tblPr>
        <w:tblW w:w="84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292"/>
        <w:gridCol w:w="670"/>
        <w:gridCol w:w="1098"/>
        <w:gridCol w:w="900"/>
        <w:gridCol w:w="689"/>
        <w:gridCol w:w="211"/>
        <w:gridCol w:w="862"/>
        <w:gridCol w:w="218"/>
        <w:gridCol w:w="498"/>
        <w:gridCol w:w="942"/>
      </w:tblGrid>
      <w:tr w:rsidR="0074100C">
        <w:trPr>
          <w:cantSplit/>
          <w:trHeight w:val="385"/>
        </w:trPr>
        <w:tc>
          <w:tcPr>
            <w:tcW w:w="1080" w:type="dxa"/>
            <w:vMerge w:val="restart"/>
            <w:tcBorders>
              <w:top w:val="single" w:sz="4" w:space="0" w:color="auto"/>
              <w:left w:val="single" w:sz="4" w:space="0" w:color="auto"/>
              <w:bottom w:val="single" w:sz="4" w:space="0" w:color="auto"/>
              <w:right w:val="single" w:sz="4" w:space="0" w:color="auto"/>
            </w:tcBorders>
            <w:vAlign w:val="center"/>
          </w:tcPr>
          <w:p w:rsidR="0074100C" w:rsidRDefault="00C80C84">
            <w:pPr>
              <w:jc w:val="center"/>
            </w:pPr>
            <w:r>
              <w:rPr>
                <w:rFonts w:hint="eastAsia"/>
              </w:rPr>
              <w:t>课程名称</w:t>
            </w:r>
          </w:p>
        </w:tc>
        <w:tc>
          <w:tcPr>
            <w:tcW w:w="1962" w:type="dxa"/>
            <w:gridSpan w:val="2"/>
            <w:vMerge w:val="restart"/>
            <w:tcBorders>
              <w:top w:val="single" w:sz="4" w:space="0" w:color="auto"/>
              <w:left w:val="single" w:sz="4" w:space="0" w:color="auto"/>
              <w:bottom w:val="single" w:sz="4" w:space="0" w:color="auto"/>
              <w:right w:val="nil"/>
            </w:tcBorders>
            <w:vAlign w:val="center"/>
          </w:tcPr>
          <w:p w:rsidR="0074100C" w:rsidRDefault="00C80C84">
            <w:pPr>
              <w:rPr>
                <w:sz w:val="30"/>
              </w:rPr>
            </w:pPr>
            <w:r>
              <w:rPr>
                <w:rFonts w:hint="eastAsia"/>
                <w:sz w:val="24"/>
              </w:rPr>
              <w:t>分子生药学</w:t>
            </w:r>
          </w:p>
        </w:tc>
        <w:tc>
          <w:tcPr>
            <w:tcW w:w="2687" w:type="dxa"/>
            <w:gridSpan w:val="3"/>
            <w:vMerge w:val="restart"/>
            <w:tcBorders>
              <w:top w:val="single" w:sz="4" w:space="0" w:color="auto"/>
              <w:left w:val="single" w:sz="4" w:space="0" w:color="auto"/>
              <w:bottom w:val="nil"/>
              <w:right w:val="nil"/>
            </w:tcBorders>
            <w:vAlign w:val="center"/>
          </w:tcPr>
          <w:p w:rsidR="0074100C" w:rsidRDefault="00C80C84">
            <w:pPr>
              <w:ind w:right="-139"/>
            </w:pPr>
            <w:r>
              <w:rPr>
                <w:rFonts w:hint="eastAsia"/>
              </w:rPr>
              <w:t>总学分</w:t>
            </w:r>
            <w:r>
              <w:rPr>
                <w:rFonts w:hint="eastAsia"/>
              </w:rPr>
              <w:t xml:space="preserve">  </w:t>
            </w:r>
            <w:r>
              <w:t>2</w:t>
            </w:r>
          </w:p>
          <w:p w:rsidR="0074100C" w:rsidRPr="005439E2" w:rsidRDefault="00C80C84" w:rsidP="005439E2">
            <w:pPr>
              <w:ind w:right="-139"/>
            </w:pPr>
            <w:r>
              <w:rPr>
                <w:rFonts w:hint="eastAsia"/>
              </w:rPr>
              <w:t>总学时</w:t>
            </w:r>
            <w:r>
              <w:t xml:space="preserve"> </w:t>
            </w:r>
            <w:r>
              <w:rPr>
                <w:rFonts w:hint="eastAsia"/>
              </w:rPr>
              <w:t xml:space="preserve"> </w:t>
            </w:r>
            <w:r>
              <w:t>3</w:t>
            </w:r>
            <w:r>
              <w:rPr>
                <w:rFonts w:hint="eastAsia"/>
              </w:rPr>
              <w:t xml:space="preserve">4        </w:t>
            </w:r>
            <w:r>
              <w:rPr>
                <w:rFonts w:hint="eastAsia"/>
              </w:rPr>
              <w:t>其中</w:t>
            </w:r>
          </w:p>
        </w:tc>
        <w:tc>
          <w:tcPr>
            <w:tcW w:w="1073" w:type="dxa"/>
            <w:gridSpan w:val="2"/>
            <w:tcBorders>
              <w:top w:val="single" w:sz="4" w:space="0" w:color="auto"/>
              <w:left w:val="nil"/>
              <w:bottom w:val="nil"/>
              <w:right w:val="nil"/>
            </w:tcBorders>
            <w:vAlign w:val="center"/>
          </w:tcPr>
          <w:p w:rsidR="0074100C" w:rsidRDefault="00C80C84">
            <w:pPr>
              <w:ind w:right="-139"/>
              <w:rPr>
                <w:vertAlign w:val="superscript"/>
              </w:rPr>
            </w:pPr>
            <w:r>
              <w:rPr>
                <w:rFonts w:hint="eastAsia"/>
              </w:rPr>
              <w:t>理论</w:t>
            </w:r>
            <w:r>
              <w:t xml:space="preserve">  </w:t>
            </w:r>
            <w:r>
              <w:rPr>
                <w:rFonts w:hint="eastAsia"/>
              </w:rPr>
              <w:t xml:space="preserve">　</w:t>
            </w:r>
            <w:r>
              <w:t xml:space="preserve"> </w:t>
            </w:r>
            <w:r>
              <w:rPr>
                <w:rFonts w:hint="eastAsia"/>
              </w:rPr>
              <w:t xml:space="preserve">　　</w:t>
            </w:r>
            <w:r>
              <w:rPr>
                <w:vertAlign w:val="superscript"/>
              </w:rPr>
              <w:t xml:space="preserve">                      </w:t>
            </w:r>
          </w:p>
        </w:tc>
        <w:tc>
          <w:tcPr>
            <w:tcW w:w="716" w:type="dxa"/>
            <w:gridSpan w:val="2"/>
            <w:tcBorders>
              <w:top w:val="single" w:sz="4" w:space="0" w:color="auto"/>
              <w:left w:val="nil"/>
              <w:bottom w:val="nil"/>
              <w:right w:val="nil"/>
            </w:tcBorders>
            <w:vAlign w:val="center"/>
          </w:tcPr>
          <w:p w:rsidR="0074100C" w:rsidRDefault="00C80C84">
            <w:pPr>
              <w:jc w:val="right"/>
              <w:rPr>
                <w:vertAlign w:val="superscript"/>
              </w:rPr>
            </w:pPr>
            <w:r>
              <w:t>3</w:t>
            </w:r>
            <w:r>
              <w:rPr>
                <w:rFonts w:hint="eastAsia"/>
              </w:rPr>
              <w:t>4</w:t>
            </w:r>
            <w:r>
              <w:t xml:space="preserve">    </w:t>
            </w:r>
            <w:r>
              <w:rPr>
                <w:rFonts w:hint="eastAsia"/>
              </w:rPr>
              <w:t xml:space="preserve">　　</w:t>
            </w:r>
            <w:r>
              <w:t xml:space="preserve">  </w:t>
            </w:r>
          </w:p>
        </w:tc>
        <w:tc>
          <w:tcPr>
            <w:tcW w:w="942" w:type="dxa"/>
            <w:vMerge w:val="restart"/>
            <w:tcBorders>
              <w:top w:val="single" w:sz="4" w:space="0" w:color="auto"/>
              <w:left w:val="nil"/>
              <w:bottom w:val="single" w:sz="4" w:space="0" w:color="auto"/>
              <w:right w:val="single" w:sz="4" w:space="0" w:color="auto"/>
            </w:tcBorders>
            <w:vAlign w:val="center"/>
          </w:tcPr>
          <w:p w:rsidR="0074100C" w:rsidRDefault="0074100C">
            <w:pPr>
              <w:rPr>
                <w:vertAlign w:val="superscript"/>
              </w:rPr>
            </w:pPr>
          </w:p>
        </w:tc>
      </w:tr>
      <w:tr w:rsidR="0074100C">
        <w:trPr>
          <w:cantSplit/>
          <w:trHeight w:val="385"/>
        </w:trPr>
        <w:tc>
          <w:tcPr>
            <w:tcW w:w="1080" w:type="dxa"/>
            <w:vMerge/>
            <w:tcBorders>
              <w:top w:val="single" w:sz="4" w:space="0" w:color="auto"/>
              <w:left w:val="single" w:sz="4" w:space="0" w:color="auto"/>
              <w:bottom w:val="single" w:sz="4" w:space="0" w:color="auto"/>
              <w:right w:val="single" w:sz="4" w:space="0" w:color="auto"/>
            </w:tcBorders>
            <w:vAlign w:val="center"/>
          </w:tcPr>
          <w:p w:rsidR="0074100C" w:rsidRDefault="0074100C">
            <w:pPr>
              <w:widowControl/>
              <w:jc w:val="left"/>
            </w:pPr>
          </w:p>
        </w:tc>
        <w:tc>
          <w:tcPr>
            <w:tcW w:w="1962" w:type="dxa"/>
            <w:gridSpan w:val="2"/>
            <w:vMerge/>
            <w:tcBorders>
              <w:top w:val="single" w:sz="4" w:space="0" w:color="auto"/>
              <w:left w:val="single" w:sz="4" w:space="0" w:color="auto"/>
              <w:bottom w:val="single" w:sz="4" w:space="0" w:color="auto"/>
              <w:right w:val="nil"/>
            </w:tcBorders>
            <w:vAlign w:val="center"/>
          </w:tcPr>
          <w:p w:rsidR="0074100C" w:rsidRDefault="0074100C">
            <w:pPr>
              <w:widowControl/>
              <w:jc w:val="left"/>
              <w:rPr>
                <w:sz w:val="30"/>
              </w:rPr>
            </w:pPr>
          </w:p>
        </w:tc>
        <w:tc>
          <w:tcPr>
            <w:tcW w:w="2687" w:type="dxa"/>
            <w:gridSpan w:val="3"/>
            <w:vMerge/>
            <w:tcBorders>
              <w:top w:val="single" w:sz="4" w:space="0" w:color="auto"/>
              <w:left w:val="single" w:sz="4" w:space="0" w:color="auto"/>
              <w:bottom w:val="nil"/>
              <w:right w:val="nil"/>
            </w:tcBorders>
            <w:vAlign w:val="center"/>
          </w:tcPr>
          <w:p w:rsidR="0074100C" w:rsidRDefault="0074100C">
            <w:pPr>
              <w:widowControl/>
              <w:jc w:val="left"/>
              <w:rPr>
                <w:vertAlign w:val="superscript"/>
              </w:rPr>
            </w:pPr>
          </w:p>
        </w:tc>
        <w:tc>
          <w:tcPr>
            <w:tcW w:w="1073" w:type="dxa"/>
            <w:gridSpan w:val="2"/>
            <w:tcBorders>
              <w:top w:val="nil"/>
              <w:left w:val="nil"/>
              <w:bottom w:val="nil"/>
              <w:right w:val="nil"/>
            </w:tcBorders>
            <w:vAlign w:val="center"/>
          </w:tcPr>
          <w:p w:rsidR="0074100C" w:rsidRDefault="00C80C84">
            <w:pPr>
              <w:ind w:right="-288"/>
            </w:pPr>
            <w:r>
              <w:rPr>
                <w:rFonts w:hint="eastAsia"/>
              </w:rPr>
              <w:t>实验</w:t>
            </w:r>
          </w:p>
        </w:tc>
        <w:tc>
          <w:tcPr>
            <w:tcW w:w="716" w:type="dxa"/>
            <w:gridSpan w:val="2"/>
            <w:tcBorders>
              <w:top w:val="nil"/>
              <w:left w:val="nil"/>
              <w:bottom w:val="single" w:sz="4" w:space="0" w:color="auto"/>
              <w:right w:val="nil"/>
            </w:tcBorders>
            <w:vAlign w:val="center"/>
          </w:tcPr>
          <w:p w:rsidR="0074100C" w:rsidRDefault="0074100C">
            <w:pPr>
              <w:ind w:right="105"/>
              <w:jc w:val="right"/>
            </w:pPr>
          </w:p>
        </w:tc>
        <w:tc>
          <w:tcPr>
            <w:tcW w:w="942" w:type="dxa"/>
            <w:vMerge/>
            <w:tcBorders>
              <w:top w:val="single" w:sz="4" w:space="0" w:color="auto"/>
              <w:left w:val="nil"/>
              <w:bottom w:val="single" w:sz="4" w:space="0" w:color="auto"/>
              <w:right w:val="single" w:sz="4" w:space="0" w:color="auto"/>
            </w:tcBorders>
            <w:vAlign w:val="center"/>
          </w:tcPr>
          <w:p w:rsidR="0074100C" w:rsidRDefault="0074100C">
            <w:pPr>
              <w:widowControl/>
              <w:jc w:val="left"/>
              <w:rPr>
                <w:vertAlign w:val="superscript"/>
              </w:rPr>
            </w:pPr>
          </w:p>
        </w:tc>
      </w:tr>
      <w:tr w:rsidR="0074100C" w:rsidTr="00441E7A">
        <w:trPr>
          <w:trHeight w:val="768"/>
        </w:trPr>
        <w:tc>
          <w:tcPr>
            <w:tcW w:w="1080" w:type="dxa"/>
            <w:tcBorders>
              <w:top w:val="single" w:sz="4" w:space="0" w:color="auto"/>
              <w:left w:val="single" w:sz="4" w:space="0" w:color="auto"/>
              <w:bottom w:val="single" w:sz="4" w:space="0" w:color="auto"/>
              <w:right w:val="single" w:sz="4" w:space="0" w:color="auto"/>
            </w:tcBorders>
            <w:vAlign w:val="center"/>
          </w:tcPr>
          <w:p w:rsidR="0074100C" w:rsidRDefault="00C80C84">
            <w:pPr>
              <w:jc w:val="center"/>
            </w:pPr>
            <w:r>
              <w:rPr>
                <w:rFonts w:hint="eastAsia"/>
              </w:rPr>
              <w:t>开课院部</w:t>
            </w:r>
          </w:p>
        </w:tc>
        <w:tc>
          <w:tcPr>
            <w:tcW w:w="1292" w:type="dxa"/>
            <w:tcBorders>
              <w:top w:val="single" w:sz="4" w:space="0" w:color="auto"/>
              <w:left w:val="single" w:sz="4" w:space="0" w:color="auto"/>
              <w:bottom w:val="single" w:sz="4" w:space="0" w:color="auto"/>
              <w:right w:val="single" w:sz="4" w:space="0" w:color="auto"/>
            </w:tcBorders>
            <w:vAlign w:val="center"/>
          </w:tcPr>
          <w:p w:rsidR="0074100C" w:rsidRDefault="00C80C84">
            <w:pPr>
              <w:jc w:val="center"/>
              <w:rPr>
                <w:sz w:val="30"/>
              </w:rPr>
            </w:pPr>
            <w:r>
              <w:rPr>
                <w:rFonts w:hint="eastAsia"/>
                <w:sz w:val="24"/>
              </w:rPr>
              <w:t>中药学院</w:t>
            </w:r>
          </w:p>
        </w:tc>
        <w:tc>
          <w:tcPr>
            <w:tcW w:w="670" w:type="dxa"/>
            <w:tcBorders>
              <w:top w:val="single" w:sz="4" w:space="0" w:color="auto"/>
              <w:left w:val="single" w:sz="4" w:space="0" w:color="auto"/>
              <w:bottom w:val="single" w:sz="4" w:space="0" w:color="auto"/>
              <w:right w:val="single" w:sz="4" w:space="0" w:color="auto"/>
            </w:tcBorders>
            <w:vAlign w:val="center"/>
          </w:tcPr>
          <w:p w:rsidR="0074100C" w:rsidRDefault="00C80C84">
            <w:pPr>
              <w:jc w:val="center"/>
            </w:pPr>
            <w:r>
              <w:rPr>
                <w:rFonts w:hint="eastAsia"/>
              </w:rPr>
              <w:t>教研室</w:t>
            </w:r>
          </w:p>
        </w:tc>
        <w:tc>
          <w:tcPr>
            <w:tcW w:w="1098" w:type="dxa"/>
            <w:tcBorders>
              <w:top w:val="single" w:sz="4" w:space="0" w:color="auto"/>
              <w:left w:val="single" w:sz="4" w:space="0" w:color="auto"/>
              <w:bottom w:val="single" w:sz="4" w:space="0" w:color="auto"/>
              <w:right w:val="single" w:sz="4" w:space="0" w:color="auto"/>
            </w:tcBorders>
            <w:vAlign w:val="center"/>
          </w:tcPr>
          <w:p w:rsidR="0074100C" w:rsidRDefault="00C80C84">
            <w:r>
              <w:rPr>
                <w:rFonts w:hint="eastAsia"/>
              </w:rPr>
              <w:t>生药学系</w:t>
            </w:r>
          </w:p>
        </w:tc>
        <w:tc>
          <w:tcPr>
            <w:tcW w:w="900" w:type="dxa"/>
            <w:tcBorders>
              <w:top w:val="single" w:sz="4" w:space="0" w:color="auto"/>
              <w:left w:val="single" w:sz="4" w:space="0" w:color="auto"/>
              <w:bottom w:val="single" w:sz="4" w:space="0" w:color="auto"/>
              <w:right w:val="single" w:sz="4" w:space="0" w:color="auto"/>
            </w:tcBorders>
            <w:vAlign w:val="center"/>
          </w:tcPr>
          <w:p w:rsidR="0074100C" w:rsidRDefault="00C80C84">
            <w:pPr>
              <w:jc w:val="center"/>
            </w:pPr>
            <w:r>
              <w:rPr>
                <w:rFonts w:hint="eastAsia"/>
              </w:rPr>
              <w:t>教学</w:t>
            </w:r>
          </w:p>
          <w:p w:rsidR="0074100C" w:rsidRDefault="00C80C84">
            <w:pPr>
              <w:jc w:val="center"/>
            </w:pPr>
            <w:r>
              <w:rPr>
                <w:rFonts w:hint="eastAsia"/>
              </w:rPr>
              <w:t>对象</w:t>
            </w:r>
          </w:p>
        </w:tc>
        <w:tc>
          <w:tcPr>
            <w:tcW w:w="3420" w:type="dxa"/>
            <w:gridSpan w:val="6"/>
            <w:tcBorders>
              <w:top w:val="single" w:sz="4" w:space="0" w:color="auto"/>
              <w:left w:val="single" w:sz="4" w:space="0" w:color="auto"/>
              <w:bottom w:val="single" w:sz="4" w:space="0" w:color="auto"/>
              <w:right w:val="single" w:sz="4" w:space="0" w:color="auto"/>
            </w:tcBorders>
            <w:vAlign w:val="center"/>
          </w:tcPr>
          <w:p w:rsidR="0074100C" w:rsidRDefault="00C80C84">
            <w:pPr>
              <w:jc w:val="left"/>
            </w:pPr>
            <w:r>
              <w:rPr>
                <w:rFonts w:hint="eastAsia"/>
              </w:rPr>
              <w:t>中药学院、</w:t>
            </w:r>
            <w:r w:rsidR="00A26C7B">
              <w:rPr>
                <w:rFonts w:hint="eastAsia"/>
              </w:rPr>
              <w:t>孟目的学院、</w:t>
            </w:r>
            <w:r>
              <w:rPr>
                <w:rFonts w:hint="eastAsia"/>
              </w:rPr>
              <w:t>药学院和生命科学学院大</w:t>
            </w:r>
            <w:r w:rsidR="00441E7A">
              <w:rPr>
                <w:rFonts w:hint="eastAsia"/>
              </w:rPr>
              <w:t>一</w:t>
            </w:r>
            <w:r w:rsidR="00A26C7B">
              <w:rPr>
                <w:rFonts w:hint="eastAsia"/>
              </w:rPr>
              <w:t>、大二、大三</w:t>
            </w:r>
            <w:r>
              <w:rPr>
                <w:rFonts w:hint="eastAsia"/>
              </w:rPr>
              <w:t>本科生。</w:t>
            </w:r>
          </w:p>
        </w:tc>
      </w:tr>
      <w:tr w:rsidR="0074100C" w:rsidTr="00441E7A">
        <w:trPr>
          <w:trHeight w:val="768"/>
        </w:trPr>
        <w:tc>
          <w:tcPr>
            <w:tcW w:w="1080" w:type="dxa"/>
            <w:tcBorders>
              <w:top w:val="single" w:sz="4" w:space="0" w:color="auto"/>
              <w:left w:val="single" w:sz="4" w:space="0" w:color="auto"/>
              <w:bottom w:val="single" w:sz="4" w:space="0" w:color="auto"/>
              <w:right w:val="single" w:sz="4" w:space="0" w:color="auto"/>
            </w:tcBorders>
            <w:vAlign w:val="center"/>
          </w:tcPr>
          <w:p w:rsidR="0074100C" w:rsidRDefault="00C80C84">
            <w:pPr>
              <w:jc w:val="center"/>
            </w:pPr>
            <w:r>
              <w:rPr>
                <w:rFonts w:hint="eastAsia"/>
              </w:rPr>
              <w:t>教材名称</w:t>
            </w:r>
          </w:p>
        </w:tc>
        <w:tc>
          <w:tcPr>
            <w:tcW w:w="1292" w:type="dxa"/>
            <w:tcBorders>
              <w:top w:val="single" w:sz="4" w:space="0" w:color="auto"/>
              <w:left w:val="single" w:sz="4" w:space="0" w:color="auto"/>
              <w:bottom w:val="single" w:sz="4" w:space="0" w:color="auto"/>
              <w:right w:val="single" w:sz="4" w:space="0" w:color="auto"/>
            </w:tcBorders>
            <w:vAlign w:val="center"/>
          </w:tcPr>
          <w:p w:rsidR="0074100C" w:rsidRDefault="00C80C84">
            <w:pPr>
              <w:jc w:val="center"/>
              <w:rPr>
                <w:sz w:val="30"/>
              </w:rPr>
            </w:pPr>
            <w:r>
              <w:rPr>
                <w:rFonts w:hint="eastAsia"/>
              </w:rPr>
              <w:t>全国中医药出版社《分子生药学》新世纪第二版</w:t>
            </w:r>
          </w:p>
        </w:tc>
        <w:tc>
          <w:tcPr>
            <w:tcW w:w="670" w:type="dxa"/>
            <w:tcBorders>
              <w:top w:val="single" w:sz="4" w:space="0" w:color="auto"/>
              <w:left w:val="single" w:sz="4" w:space="0" w:color="auto"/>
              <w:bottom w:val="single" w:sz="4" w:space="0" w:color="auto"/>
              <w:right w:val="single" w:sz="4" w:space="0" w:color="auto"/>
            </w:tcBorders>
            <w:vAlign w:val="center"/>
          </w:tcPr>
          <w:p w:rsidR="0074100C" w:rsidRDefault="00C80C84">
            <w:pPr>
              <w:jc w:val="center"/>
            </w:pPr>
            <w:r>
              <w:rPr>
                <w:rFonts w:hint="eastAsia"/>
              </w:rPr>
              <w:t>主编</w:t>
            </w:r>
          </w:p>
        </w:tc>
        <w:tc>
          <w:tcPr>
            <w:tcW w:w="1098" w:type="dxa"/>
            <w:tcBorders>
              <w:top w:val="single" w:sz="4" w:space="0" w:color="auto"/>
              <w:left w:val="single" w:sz="4" w:space="0" w:color="auto"/>
              <w:bottom w:val="single" w:sz="4" w:space="0" w:color="auto"/>
              <w:right w:val="single" w:sz="4" w:space="0" w:color="auto"/>
            </w:tcBorders>
            <w:vAlign w:val="center"/>
          </w:tcPr>
          <w:p w:rsidR="0074100C" w:rsidRDefault="00C80C84">
            <w:r>
              <w:rPr>
                <w:rFonts w:hint="eastAsia"/>
              </w:rPr>
              <w:t>刘春生，袁媛</w:t>
            </w:r>
          </w:p>
        </w:tc>
        <w:tc>
          <w:tcPr>
            <w:tcW w:w="900" w:type="dxa"/>
            <w:tcBorders>
              <w:top w:val="single" w:sz="4" w:space="0" w:color="auto"/>
              <w:left w:val="single" w:sz="4" w:space="0" w:color="auto"/>
              <w:bottom w:val="single" w:sz="4" w:space="0" w:color="auto"/>
              <w:right w:val="single" w:sz="4" w:space="0" w:color="auto"/>
            </w:tcBorders>
            <w:vAlign w:val="center"/>
          </w:tcPr>
          <w:p w:rsidR="0074100C" w:rsidRDefault="00C80C84" w:rsidP="005439E2">
            <w:pPr>
              <w:ind w:firstLineChars="100" w:firstLine="210"/>
            </w:pPr>
            <w:r>
              <w:rPr>
                <w:rFonts w:hint="eastAsia"/>
              </w:rPr>
              <w:t>年版</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74100C" w:rsidRDefault="00C80C84">
            <w:pPr>
              <w:jc w:val="center"/>
            </w:pPr>
            <w:r>
              <w:rPr>
                <w:rFonts w:hint="eastAsia"/>
              </w:rPr>
              <w:t>2017</w:t>
            </w:r>
            <w:r>
              <w:rPr>
                <w:rFonts w:hint="eastAsia"/>
              </w:rPr>
              <w:t>年版</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4100C" w:rsidRDefault="00C80C84">
            <w:pPr>
              <w:jc w:val="center"/>
              <w:rPr>
                <w:sz w:val="18"/>
                <w:szCs w:val="18"/>
              </w:rPr>
            </w:pPr>
            <w:r>
              <w:rPr>
                <w:rFonts w:hint="eastAsia"/>
                <w:sz w:val="18"/>
                <w:szCs w:val="18"/>
              </w:rPr>
              <w:t>出版社名称</w:t>
            </w:r>
            <w:r>
              <w:rPr>
                <w:rFonts w:hint="eastAsia"/>
                <w:sz w:val="18"/>
                <w:szCs w:val="18"/>
              </w:rPr>
              <w:t>/</w:t>
            </w:r>
            <w:r>
              <w:rPr>
                <w:rFonts w:hint="eastAsia"/>
                <w:sz w:val="18"/>
                <w:szCs w:val="18"/>
              </w:rPr>
              <w:t>自编</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4100C" w:rsidRDefault="00C80C84">
            <w:pPr>
              <w:jc w:val="center"/>
            </w:pPr>
            <w:r>
              <w:rPr>
                <w:rFonts w:hint="eastAsia"/>
              </w:rPr>
              <w:t>中国中医药出版社</w:t>
            </w:r>
          </w:p>
        </w:tc>
        <w:bookmarkStart w:id="0" w:name="_GoBack"/>
        <w:bookmarkEnd w:id="0"/>
      </w:tr>
    </w:tbl>
    <w:p w:rsidR="0074100C" w:rsidRDefault="0074100C">
      <w:pPr>
        <w:ind w:firstLine="570"/>
        <w:rPr>
          <w:b/>
          <w:sz w:val="24"/>
        </w:rPr>
      </w:pPr>
    </w:p>
    <w:p w:rsidR="0074100C" w:rsidRDefault="00C80C84">
      <w:pPr>
        <w:rPr>
          <w:b/>
          <w:sz w:val="24"/>
        </w:rPr>
      </w:pPr>
      <w:r>
        <w:rPr>
          <w:rFonts w:hint="eastAsia"/>
          <w:b/>
          <w:sz w:val="24"/>
        </w:rPr>
        <w:t>课程简介（课程的背景、教学目的、主要内容等，不少于</w:t>
      </w:r>
      <w:r>
        <w:rPr>
          <w:rFonts w:hint="eastAsia"/>
          <w:b/>
          <w:sz w:val="24"/>
        </w:rPr>
        <w:t>600</w:t>
      </w:r>
      <w:r>
        <w:rPr>
          <w:rFonts w:hint="eastAsia"/>
          <w:b/>
          <w:sz w:val="24"/>
        </w:rPr>
        <w:t>字）：</w:t>
      </w:r>
    </w:p>
    <w:p w:rsidR="0074100C" w:rsidRDefault="00C80C84">
      <w:pPr>
        <w:ind w:firstLine="570"/>
        <w:rPr>
          <w:b/>
          <w:sz w:val="24"/>
        </w:rPr>
      </w:pPr>
      <w:r>
        <w:rPr>
          <w:rFonts w:hint="eastAsia"/>
          <w:b/>
          <w:sz w:val="24"/>
        </w:rPr>
        <w:t>课程背景：</w:t>
      </w:r>
    </w:p>
    <w:p w:rsidR="0074100C" w:rsidRDefault="00C80C84">
      <w:pPr>
        <w:spacing w:line="360" w:lineRule="auto"/>
        <w:ind w:firstLine="570"/>
        <w:rPr>
          <w:rFonts w:ascii="Tahoma" w:eastAsia="Tahoma" w:hAnsi="Tahoma" w:cs="Tahoma"/>
          <w:color w:val="000000" w:themeColor="text1"/>
          <w:sz w:val="24"/>
          <w:shd w:val="clear" w:color="auto" w:fill="FFFFFF"/>
        </w:rPr>
      </w:pPr>
      <w:r>
        <w:rPr>
          <w:rFonts w:ascii="Tahoma" w:eastAsia="Tahoma" w:hAnsi="Tahoma" w:cs="Tahoma"/>
          <w:color w:val="000000" w:themeColor="text1"/>
          <w:sz w:val="24"/>
          <w:shd w:val="clear" w:color="auto" w:fill="FFFFFF"/>
        </w:rPr>
        <w:t xml:space="preserve">20 </w:t>
      </w:r>
      <w:r>
        <w:rPr>
          <w:rFonts w:ascii="Tahoma" w:eastAsia="Tahoma" w:hAnsi="Tahoma" w:cs="Tahoma" w:hint="eastAsia"/>
          <w:color w:val="000000" w:themeColor="text1"/>
          <w:sz w:val="24"/>
          <w:shd w:val="clear" w:color="auto" w:fill="FFFFFF"/>
        </w:rPr>
        <w:t>世纪末期</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现代生物学及相关学科的飞速发展</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极大地促进了生药学的发展</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其他学科及相关知识的渗入使得生药学的研究内容不断扩大</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技术方法不断更新</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生药学科的内涵和外延也不断延伸</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并产生了许多新的热点和难点问题</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例如</w:t>
      </w:r>
      <w:r>
        <w:rPr>
          <w:rFonts w:ascii="Tahoma" w:hAnsi="Tahoma" w:cs="Tahoma" w:hint="eastAsia"/>
          <w:color w:val="000000" w:themeColor="text1"/>
          <w:sz w:val="24"/>
          <w:shd w:val="clear" w:color="auto" w:fill="FFFFFF"/>
        </w:rPr>
        <w:t>，</w:t>
      </w:r>
      <w:r>
        <w:rPr>
          <w:rFonts w:ascii="Tahoma" w:eastAsia="Tahoma" w:hAnsi="Tahoma" w:cs="Tahoma"/>
          <w:color w:val="000000" w:themeColor="text1"/>
          <w:sz w:val="24"/>
          <w:shd w:val="clear" w:color="auto" w:fill="FFFFFF"/>
        </w:rPr>
        <w:t xml:space="preserve"> </w:t>
      </w:r>
      <w:r>
        <w:rPr>
          <w:rFonts w:ascii="Tahoma" w:eastAsia="Tahoma" w:hAnsi="Tahoma" w:cs="Tahoma" w:hint="eastAsia"/>
          <w:color w:val="000000" w:themeColor="text1"/>
          <w:sz w:val="24"/>
          <w:shd w:val="clear" w:color="auto" w:fill="FFFFFF"/>
        </w:rPr>
        <w:t>如何认识生药的质量变异</w:t>
      </w:r>
      <w:r>
        <w:rPr>
          <w:rFonts w:ascii="Tahoma" w:eastAsia="Tahoma" w:hAnsi="Tahoma" w:cs="Tahoma"/>
          <w:color w:val="000000" w:themeColor="text1"/>
          <w:sz w:val="24"/>
          <w:shd w:val="clear" w:color="auto" w:fill="FFFFFF"/>
        </w:rPr>
        <w:t xml:space="preserve">? </w:t>
      </w:r>
      <w:r>
        <w:rPr>
          <w:rFonts w:ascii="Tahoma" w:eastAsia="Tahoma" w:hAnsi="Tahoma" w:cs="Tahoma" w:hint="eastAsia"/>
          <w:color w:val="000000" w:themeColor="text1"/>
          <w:sz w:val="24"/>
          <w:shd w:val="clear" w:color="auto" w:fill="FFFFFF"/>
        </w:rPr>
        <w:t>其物质基础是什么</w:t>
      </w:r>
      <w:r>
        <w:rPr>
          <w:rFonts w:ascii="Tahoma" w:eastAsia="Tahoma" w:hAnsi="Tahoma" w:cs="Tahoma"/>
          <w:color w:val="000000" w:themeColor="text1"/>
          <w:sz w:val="24"/>
          <w:shd w:val="clear" w:color="auto" w:fill="FFFFFF"/>
        </w:rPr>
        <w:t>?</w:t>
      </w:r>
      <w:r>
        <w:rPr>
          <w:rFonts w:ascii="Tahoma" w:eastAsia="Tahoma" w:hAnsi="Tahoma" w:cs="Tahoma" w:hint="eastAsia"/>
          <w:color w:val="000000" w:themeColor="text1"/>
          <w:sz w:val="24"/>
          <w:shd w:val="clear" w:color="auto" w:fill="FFFFFF"/>
        </w:rPr>
        <w:t>道地药材是如何形成的</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其形成的分子遗传与环境机理是什么</w:t>
      </w:r>
      <w:r>
        <w:rPr>
          <w:rFonts w:ascii="Tahoma" w:eastAsia="Tahoma" w:hAnsi="Tahoma" w:cs="Tahoma"/>
          <w:color w:val="000000" w:themeColor="text1"/>
          <w:sz w:val="24"/>
          <w:shd w:val="clear" w:color="auto" w:fill="FFFFFF"/>
        </w:rPr>
        <w:t xml:space="preserve">? </w:t>
      </w:r>
      <w:r>
        <w:rPr>
          <w:rFonts w:ascii="Tahoma" w:eastAsia="Tahoma" w:hAnsi="Tahoma" w:cs="Tahoma" w:hint="eastAsia"/>
          <w:color w:val="000000" w:themeColor="text1"/>
          <w:sz w:val="24"/>
          <w:shd w:val="clear" w:color="auto" w:fill="FFFFFF"/>
        </w:rPr>
        <w:t>生药药效成分积累的生物学机理是什么</w:t>
      </w:r>
      <w:r>
        <w:rPr>
          <w:rFonts w:ascii="Tahoma" w:eastAsia="Tahoma" w:hAnsi="Tahoma" w:cs="Tahoma"/>
          <w:color w:val="000000" w:themeColor="text1"/>
          <w:sz w:val="24"/>
          <w:shd w:val="clear" w:color="auto" w:fill="FFFFFF"/>
        </w:rPr>
        <w:t xml:space="preserve">? </w:t>
      </w:r>
      <w:r>
        <w:rPr>
          <w:rFonts w:ascii="Tahoma" w:eastAsia="Tahoma" w:hAnsi="Tahoma" w:cs="Tahoma" w:hint="eastAsia"/>
          <w:color w:val="000000" w:themeColor="text1"/>
          <w:sz w:val="24"/>
          <w:shd w:val="clear" w:color="auto" w:fill="FFFFFF"/>
        </w:rPr>
        <w:t>受什么因素影响</w:t>
      </w:r>
      <w:r>
        <w:rPr>
          <w:rFonts w:ascii="Tahoma" w:eastAsia="Tahoma" w:hAnsi="Tahoma" w:cs="Tahoma"/>
          <w:color w:val="000000" w:themeColor="text1"/>
          <w:sz w:val="24"/>
          <w:shd w:val="clear" w:color="auto" w:fill="FFFFFF"/>
        </w:rPr>
        <w:t xml:space="preserve">? </w:t>
      </w:r>
      <w:r>
        <w:rPr>
          <w:rFonts w:ascii="Tahoma" w:eastAsia="Tahoma" w:hAnsi="Tahoma" w:cs="Tahoma" w:hint="eastAsia"/>
          <w:color w:val="000000" w:themeColor="text1"/>
          <w:sz w:val="24"/>
          <w:shd w:val="clear" w:color="auto" w:fill="FFFFFF"/>
        </w:rPr>
        <w:t>如何提高药效成分的含量</w:t>
      </w:r>
      <w:r>
        <w:rPr>
          <w:rFonts w:ascii="Tahoma" w:eastAsia="Tahoma" w:hAnsi="Tahoma" w:cs="Tahoma"/>
          <w:color w:val="000000" w:themeColor="text1"/>
          <w:sz w:val="24"/>
          <w:shd w:val="clear" w:color="auto" w:fill="FFFFFF"/>
        </w:rPr>
        <w:t xml:space="preserve">? </w:t>
      </w:r>
      <w:r>
        <w:rPr>
          <w:rFonts w:ascii="Tahoma" w:eastAsia="Tahoma" w:hAnsi="Tahoma" w:cs="Tahoma" w:hint="eastAsia"/>
          <w:color w:val="000000" w:themeColor="text1"/>
          <w:sz w:val="24"/>
          <w:shd w:val="clear" w:color="auto" w:fill="FFFFFF"/>
        </w:rPr>
        <w:t>生药的种质资源具有怎样的特性</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其与作物种质资源的研究有无不同等</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这一个时期</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人们开始意识到种质资源评价、珍稀濒危机制研究、次生代谢产物的调控等不少科学问题</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已不仅仅是在有机体、组织、器官甚至细胞水平就可以揭示和解决</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生药学的发展迫切要求在基因、蛋白质、酶等生物分子水平来阐释生药学的诸多生物学问题</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生药来源于生物</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但人们对其许多生物学的现象、规律及机理的研究和掌握却明显不足</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而这些现象和规律的分子机理研究更是鲜有报道</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可见</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生产实践的需求</w:t>
      </w:r>
      <w:r>
        <w:rPr>
          <w:rFonts w:ascii="Tahoma" w:hAnsi="Tahoma" w:cs="Tahoma" w:hint="eastAsia"/>
          <w:color w:val="000000" w:themeColor="text1"/>
          <w:sz w:val="24"/>
          <w:shd w:val="clear" w:color="auto" w:fill="FFFFFF"/>
        </w:rPr>
        <w:t>，</w:t>
      </w:r>
      <w:r>
        <w:rPr>
          <w:rFonts w:ascii="Tahoma" w:eastAsia="Tahoma" w:hAnsi="Tahoma" w:cs="Tahoma" w:hint="eastAsia"/>
          <w:color w:val="000000" w:themeColor="text1"/>
          <w:sz w:val="24"/>
          <w:shd w:val="clear" w:color="auto" w:fill="FFFFFF"/>
        </w:rPr>
        <w:t>理所当然地将生药学的研究推进到分子水平</w:t>
      </w:r>
      <w:r>
        <w:rPr>
          <w:rFonts w:ascii="Tahoma" w:hAnsi="Tahoma" w:cs="Tahoma" w:hint="eastAsia"/>
          <w:color w:val="000000" w:themeColor="text1"/>
          <w:sz w:val="24"/>
          <w:shd w:val="clear" w:color="auto" w:fill="FFFFFF"/>
        </w:rPr>
        <w:t>。</w:t>
      </w:r>
    </w:p>
    <w:p w:rsidR="0074100C" w:rsidRDefault="00C80C84">
      <w:pPr>
        <w:spacing w:line="360" w:lineRule="auto"/>
        <w:ind w:firstLine="570"/>
        <w:rPr>
          <w:b/>
          <w:color w:val="000000" w:themeColor="text1"/>
          <w:sz w:val="24"/>
        </w:rPr>
      </w:pPr>
      <w:r>
        <w:rPr>
          <w:rFonts w:hint="eastAsia"/>
          <w:b/>
          <w:color w:val="000000" w:themeColor="text1"/>
          <w:sz w:val="24"/>
        </w:rPr>
        <w:t>教学目的：</w:t>
      </w:r>
      <w:r>
        <w:rPr>
          <w:rFonts w:ascii="Tahoma" w:hAnsi="Tahoma" w:cs="Tahoma" w:hint="eastAsia"/>
          <w:color w:val="000000" w:themeColor="text1"/>
          <w:sz w:val="24"/>
          <w:shd w:val="clear" w:color="auto" w:fill="FFFFFF"/>
        </w:rPr>
        <w:t>本课程旨在探讨应用分子生药学新方法和新思路研究生药和药用植物中有效成分的合成和变化规律，生药分子鉴定方法和道地药材的内在形成分子机理。培养学生该方面的实践能力和创新能力，为学生知识、能力、素质协调发展创造条件。</w:t>
      </w:r>
      <w:r>
        <w:rPr>
          <w:rFonts w:ascii="Tahoma" w:hAnsi="Tahoma" w:cs="Tahoma" w:hint="eastAsia"/>
          <w:color w:val="000000" w:themeColor="text1"/>
          <w:sz w:val="24"/>
          <w:shd w:val="clear" w:color="auto" w:fill="FFFFFF"/>
        </w:rPr>
        <w:t> </w:t>
      </w:r>
    </w:p>
    <w:p w:rsidR="0074100C" w:rsidRDefault="00C80C84">
      <w:pPr>
        <w:spacing w:line="360" w:lineRule="auto"/>
        <w:ind w:firstLine="570"/>
        <w:rPr>
          <w:b/>
          <w:color w:val="000000" w:themeColor="text1"/>
          <w:sz w:val="24"/>
        </w:rPr>
      </w:pPr>
      <w:r>
        <w:rPr>
          <w:rFonts w:hint="eastAsia"/>
          <w:b/>
          <w:color w:val="000000" w:themeColor="text1"/>
          <w:sz w:val="24"/>
        </w:rPr>
        <w:t>主要内容：</w:t>
      </w:r>
      <w:r>
        <w:rPr>
          <w:rFonts w:ascii="Tahoma" w:hAnsi="Tahoma" w:cs="Tahoma" w:hint="eastAsia"/>
          <w:color w:val="000000" w:themeColor="text1"/>
          <w:sz w:val="24"/>
          <w:shd w:val="clear" w:color="auto" w:fill="FFFFFF"/>
        </w:rPr>
        <w:t>包括从</w:t>
      </w:r>
      <w:r>
        <w:rPr>
          <w:rFonts w:ascii="Tahoma" w:eastAsia="Tahoma" w:hAnsi="Tahoma" w:cs="Tahoma"/>
          <w:color w:val="000000" w:themeColor="text1"/>
          <w:sz w:val="24"/>
          <w:shd w:val="clear" w:color="auto" w:fill="FFFFFF"/>
        </w:rPr>
        <w:t>分子水平上研究中药的鉴定</w:t>
      </w:r>
      <w:r>
        <w:rPr>
          <w:rFonts w:ascii="Tahoma" w:hAnsi="Tahoma" w:cs="Tahoma" w:hint="eastAsia"/>
          <w:color w:val="000000" w:themeColor="text1"/>
          <w:sz w:val="24"/>
          <w:shd w:val="clear" w:color="auto" w:fill="FFFFFF"/>
        </w:rPr>
        <w:t>，道地药材</w:t>
      </w:r>
      <w:r>
        <w:rPr>
          <w:rFonts w:ascii="Tahoma" w:eastAsia="Tahoma" w:hAnsi="Tahoma" w:cs="Tahoma"/>
          <w:color w:val="000000" w:themeColor="text1"/>
          <w:sz w:val="24"/>
          <w:shd w:val="clear" w:color="auto" w:fill="FFFFFF"/>
        </w:rPr>
        <w:t>的形成及应用合成生物学生产活性成分</w:t>
      </w:r>
      <w:r>
        <w:rPr>
          <w:rFonts w:ascii="Tahoma" w:hAnsi="Tahoma" w:cs="Tahoma" w:hint="eastAsia"/>
          <w:color w:val="000000" w:themeColor="text1"/>
          <w:sz w:val="24"/>
          <w:shd w:val="clear" w:color="auto" w:fill="FFFFFF"/>
        </w:rPr>
        <w:t>。</w:t>
      </w:r>
    </w:p>
    <w:p w:rsidR="0074100C" w:rsidRDefault="00C80C84">
      <w:pPr>
        <w:numPr>
          <w:ilvl w:val="0"/>
          <w:numId w:val="1"/>
        </w:numPr>
        <w:spacing w:line="360" w:lineRule="auto"/>
        <w:ind w:firstLine="570"/>
        <w:rPr>
          <w:rFonts w:ascii="Tahoma" w:hAnsi="Tahoma" w:cs="Tahoma"/>
          <w:color w:val="000000" w:themeColor="text1"/>
          <w:sz w:val="24"/>
          <w:shd w:val="clear" w:color="auto" w:fill="FFFFFF"/>
        </w:rPr>
      </w:pPr>
      <w:r>
        <w:rPr>
          <w:rFonts w:ascii="Tahoma" w:hAnsi="Tahoma" w:cs="Tahoma" w:hint="eastAsia"/>
          <w:color w:val="000000" w:themeColor="text1"/>
          <w:sz w:val="24"/>
          <w:shd w:val="clear" w:color="auto" w:fill="FFFFFF"/>
        </w:rPr>
        <w:lastRenderedPageBreak/>
        <w:t>生药分子鉴定。生药分子鉴定是分子生药学科的首要任务，作为可检测的遗传标记，</w:t>
      </w:r>
      <w:r>
        <w:rPr>
          <w:rFonts w:ascii="Tahoma" w:hAnsi="Tahoma" w:cs="Tahoma"/>
          <w:color w:val="000000" w:themeColor="text1"/>
          <w:sz w:val="24"/>
          <w:shd w:val="clear" w:color="auto" w:fill="FFFFFF"/>
        </w:rPr>
        <w:t xml:space="preserve">DNA </w:t>
      </w:r>
      <w:r>
        <w:rPr>
          <w:rFonts w:ascii="Tahoma" w:hAnsi="Tahoma" w:cs="Tahoma" w:hint="eastAsia"/>
          <w:color w:val="000000" w:themeColor="text1"/>
          <w:sz w:val="24"/>
          <w:shd w:val="clear" w:color="auto" w:fill="FFFFFF"/>
        </w:rPr>
        <w:t>标记具备准确性高、重现性好等特点，相对于传统鉴定方法</w:t>
      </w:r>
      <w:r>
        <w:rPr>
          <w:rFonts w:ascii="Tahoma" w:hAnsi="Tahoma" w:cs="Tahoma"/>
          <w:color w:val="000000" w:themeColor="text1"/>
          <w:sz w:val="24"/>
          <w:shd w:val="clear" w:color="auto" w:fill="FFFFFF"/>
        </w:rPr>
        <w:t>(</w:t>
      </w:r>
      <w:r>
        <w:rPr>
          <w:rFonts w:ascii="Tahoma" w:hAnsi="Tahoma" w:cs="Tahoma" w:hint="eastAsia"/>
          <w:color w:val="000000" w:themeColor="text1"/>
          <w:sz w:val="24"/>
          <w:shd w:val="clear" w:color="auto" w:fill="FFFFFF"/>
        </w:rPr>
        <w:t>包括基原鉴定、性状鉴定、显微鉴定和理化鉴定</w:t>
      </w:r>
      <w:r>
        <w:rPr>
          <w:rFonts w:ascii="Tahoma" w:hAnsi="Tahoma" w:cs="Tahoma"/>
          <w:color w:val="000000" w:themeColor="text1"/>
          <w:sz w:val="24"/>
          <w:shd w:val="clear" w:color="auto" w:fill="FFFFFF"/>
        </w:rPr>
        <w:t>)</w:t>
      </w:r>
      <w:r>
        <w:rPr>
          <w:rFonts w:ascii="Tahoma" w:hAnsi="Tahoma" w:cs="Tahoma" w:hint="eastAsia"/>
          <w:color w:val="000000" w:themeColor="text1"/>
          <w:sz w:val="24"/>
          <w:shd w:val="clear" w:color="auto" w:fill="FFFFFF"/>
        </w:rPr>
        <w:t>，分子鉴定具有不受环境因素影响，也不受药材加工炮制后外观性状改变影响的优势。</w:t>
      </w:r>
    </w:p>
    <w:p w:rsidR="0074100C" w:rsidRDefault="00C80C84">
      <w:pPr>
        <w:numPr>
          <w:ilvl w:val="0"/>
          <w:numId w:val="1"/>
        </w:numPr>
        <w:spacing w:line="360" w:lineRule="auto"/>
        <w:ind w:firstLine="570"/>
        <w:rPr>
          <w:rFonts w:ascii="Tahoma" w:hAnsi="Tahoma" w:cs="Tahoma"/>
          <w:color w:val="000000" w:themeColor="text1"/>
          <w:sz w:val="24"/>
          <w:shd w:val="clear" w:color="auto" w:fill="FFFFFF"/>
        </w:rPr>
      </w:pPr>
      <w:r>
        <w:rPr>
          <w:rFonts w:ascii="Tahoma" w:hAnsi="Tahoma" w:cs="Tahoma" w:hint="eastAsia"/>
          <w:color w:val="000000" w:themeColor="text1"/>
          <w:sz w:val="24"/>
          <w:shd w:val="clear" w:color="auto" w:fill="FFFFFF"/>
        </w:rPr>
        <w:t>药用植物活性成分的生物合成及调控。生药有效成分绝大多数来源于次生代谢产物，次生代谢产物的有无和多少决定着生药的品质，因此，研究药用植物次生代谢产物的形成机理，开展次生代谢产物的调控和生物合成，或进行次生代谢产物的基因工程，以此提高生药有效成分的含量，是分子生药学研究的新热点。</w:t>
      </w:r>
    </w:p>
    <w:p w:rsidR="0074100C" w:rsidRDefault="00C80C84">
      <w:pPr>
        <w:numPr>
          <w:ilvl w:val="0"/>
          <w:numId w:val="1"/>
        </w:numPr>
        <w:spacing w:line="360" w:lineRule="auto"/>
        <w:ind w:firstLine="570"/>
        <w:rPr>
          <w:rFonts w:ascii="Tahoma" w:hAnsi="Tahoma" w:cs="Tahoma"/>
          <w:color w:val="000000" w:themeColor="text1"/>
          <w:sz w:val="24"/>
          <w:shd w:val="clear" w:color="auto" w:fill="FFFFFF"/>
        </w:rPr>
      </w:pPr>
      <w:r>
        <w:rPr>
          <w:rFonts w:ascii="Tahoma" w:hAnsi="Tahoma" w:cs="Tahoma" w:hint="eastAsia"/>
          <w:color w:val="000000" w:themeColor="text1"/>
          <w:sz w:val="24"/>
          <w:shd w:val="clear" w:color="auto" w:fill="FFFFFF"/>
        </w:rPr>
        <w:t>药用动植物的道地性及分子机理。道地药材是古人对产于特定产地的优质中药材的称谓，其形成是特定的基因型，在特定的生境下受到复杂的调控，导致某些代谢过程的关键酶基因的表达产生了时空差异的产物。道地性研究一直是分子生药学研究的特色领域。</w:t>
      </w:r>
    </w:p>
    <w:p w:rsidR="0074100C" w:rsidRDefault="0074100C">
      <w:pPr>
        <w:ind w:firstLine="570"/>
        <w:rPr>
          <w:b/>
          <w:color w:val="000000" w:themeColor="text1"/>
          <w:sz w:val="24"/>
        </w:rPr>
      </w:pPr>
    </w:p>
    <w:p w:rsidR="0074100C" w:rsidRDefault="00C80C84">
      <w:pPr>
        <w:rPr>
          <w:b/>
          <w:color w:val="000000" w:themeColor="text1"/>
          <w:sz w:val="24"/>
        </w:rPr>
      </w:pPr>
      <w:r>
        <w:rPr>
          <w:rFonts w:hint="eastAsia"/>
          <w:b/>
          <w:color w:val="000000" w:themeColor="text1"/>
          <w:sz w:val="24"/>
        </w:rPr>
        <w:t>讲授提纲（每一章节的名称）</w:t>
      </w:r>
    </w:p>
    <w:p w:rsidR="00EE6A9A" w:rsidRPr="00941C39" w:rsidRDefault="00EE6A9A" w:rsidP="00941C39">
      <w:pPr>
        <w:spacing w:before="156" w:after="156" w:line="276" w:lineRule="auto"/>
        <w:ind w:right="-34" w:firstLine="499"/>
        <w:rPr>
          <w:rFonts w:eastAsia="黑体"/>
          <w:szCs w:val="28"/>
        </w:rPr>
      </w:pPr>
      <w:r w:rsidRPr="00941C39">
        <w:rPr>
          <w:rFonts w:eastAsia="黑体" w:hint="eastAsia"/>
        </w:rPr>
        <w:t>第一章</w:t>
      </w:r>
      <w:r w:rsidRPr="00941C39">
        <w:rPr>
          <w:rFonts w:eastAsia="黑体" w:hint="eastAsia"/>
        </w:rPr>
        <w:t xml:space="preserve"> </w:t>
      </w:r>
      <w:r w:rsidRPr="00941C39">
        <w:rPr>
          <w:rFonts w:eastAsia="黑体" w:hint="eastAsia"/>
          <w:szCs w:val="28"/>
        </w:rPr>
        <w:t>绪论及基本技术原理</w:t>
      </w:r>
      <w:r w:rsidRPr="00941C39">
        <w:rPr>
          <w:rFonts w:eastAsia="黑体" w:hint="eastAsia"/>
          <w:szCs w:val="28"/>
        </w:rPr>
        <w:t xml:space="preserve">   </w:t>
      </w:r>
      <w:r w:rsidRPr="00941C39">
        <w:rPr>
          <w:rFonts w:eastAsia="黑体"/>
          <w:szCs w:val="28"/>
        </w:rPr>
        <w:t xml:space="preserve">    </w:t>
      </w:r>
      <w:r w:rsidRPr="00941C39">
        <w:rPr>
          <w:rFonts w:eastAsia="黑体" w:hint="eastAsia"/>
          <w:szCs w:val="28"/>
        </w:rPr>
        <w:t xml:space="preserve">               </w:t>
      </w:r>
    </w:p>
    <w:p w:rsidR="00EE6A9A" w:rsidRPr="00941C39" w:rsidRDefault="00EE6A9A" w:rsidP="00941C39">
      <w:pPr>
        <w:spacing w:before="360" w:after="156" w:line="276" w:lineRule="auto"/>
        <w:ind w:right="-34" w:firstLine="499"/>
        <w:rPr>
          <w:rFonts w:eastAsia="黑体"/>
          <w:szCs w:val="28"/>
        </w:rPr>
      </w:pPr>
      <w:r w:rsidRPr="00941C39">
        <w:rPr>
          <w:rFonts w:eastAsia="黑体" w:hint="eastAsia"/>
          <w:bCs/>
        </w:rPr>
        <w:t>第二章</w:t>
      </w:r>
      <w:r w:rsidRPr="00941C39">
        <w:rPr>
          <w:rFonts w:eastAsia="黑体" w:hint="eastAsia"/>
          <w:bCs/>
        </w:rPr>
        <w:t xml:space="preserve"> </w:t>
      </w:r>
      <w:r w:rsidRPr="00941C39">
        <w:rPr>
          <w:rFonts w:eastAsia="黑体" w:hint="eastAsia"/>
          <w:szCs w:val="28"/>
        </w:rPr>
        <w:t>中药分子鉴定</w:t>
      </w:r>
      <w:r w:rsidRPr="00941C39">
        <w:rPr>
          <w:rFonts w:eastAsia="黑体" w:hint="eastAsia"/>
          <w:szCs w:val="28"/>
        </w:rPr>
        <w:t xml:space="preserve"> </w:t>
      </w:r>
      <w:r w:rsidR="00941C39">
        <w:rPr>
          <w:rFonts w:eastAsia="黑体"/>
          <w:szCs w:val="28"/>
        </w:rPr>
        <w:t xml:space="preserve">                           </w:t>
      </w:r>
    </w:p>
    <w:p w:rsidR="00EE6A9A" w:rsidRPr="00941C39" w:rsidRDefault="00EE6A9A" w:rsidP="00941C39">
      <w:pPr>
        <w:spacing w:before="360" w:after="156" w:line="276" w:lineRule="auto"/>
        <w:ind w:right="-34" w:firstLine="499"/>
        <w:rPr>
          <w:rFonts w:eastAsia="黑体"/>
          <w:szCs w:val="28"/>
        </w:rPr>
      </w:pPr>
      <w:r w:rsidRPr="00941C39">
        <w:rPr>
          <w:rFonts w:hint="eastAsia"/>
          <w:szCs w:val="28"/>
        </w:rPr>
        <w:t>第三章</w:t>
      </w:r>
      <w:r w:rsidRPr="00941C39">
        <w:rPr>
          <w:rFonts w:hint="eastAsia"/>
          <w:szCs w:val="28"/>
        </w:rPr>
        <w:t xml:space="preserve"> </w:t>
      </w:r>
      <w:r w:rsidRPr="00941C39">
        <w:rPr>
          <w:rFonts w:eastAsia="黑体" w:hint="eastAsia"/>
          <w:szCs w:val="28"/>
        </w:rPr>
        <w:t>中药次生代谢调控</w:t>
      </w:r>
      <w:r w:rsidRPr="00941C39">
        <w:rPr>
          <w:rFonts w:eastAsia="黑体" w:hint="eastAsia"/>
          <w:szCs w:val="28"/>
        </w:rPr>
        <w:tab/>
      </w:r>
      <w:r w:rsidRPr="00941C39">
        <w:rPr>
          <w:rFonts w:eastAsia="黑体" w:hint="eastAsia"/>
          <w:szCs w:val="28"/>
        </w:rPr>
        <w:tab/>
      </w:r>
      <w:r w:rsidRPr="00941C39">
        <w:rPr>
          <w:rFonts w:eastAsia="黑体"/>
          <w:szCs w:val="28"/>
        </w:rPr>
        <w:t xml:space="preserve">                </w:t>
      </w:r>
      <w:r w:rsidRPr="00941C39">
        <w:rPr>
          <w:rFonts w:eastAsia="黑体" w:hint="eastAsia"/>
          <w:szCs w:val="28"/>
        </w:rPr>
        <w:t xml:space="preserve">  </w:t>
      </w:r>
      <w:r w:rsidRPr="00941C39">
        <w:rPr>
          <w:rFonts w:eastAsia="黑体"/>
          <w:szCs w:val="28"/>
        </w:rPr>
        <w:t xml:space="preserve"> </w:t>
      </w:r>
      <w:r w:rsidRPr="00941C39">
        <w:rPr>
          <w:rFonts w:eastAsia="黑体" w:hint="eastAsia"/>
          <w:szCs w:val="28"/>
        </w:rPr>
        <w:t xml:space="preserve">     </w:t>
      </w:r>
      <w:r w:rsidRPr="00941C39">
        <w:rPr>
          <w:rFonts w:eastAsia="黑体"/>
          <w:szCs w:val="28"/>
        </w:rPr>
        <w:t xml:space="preserve">   </w:t>
      </w:r>
      <w:r w:rsidRPr="00941C39">
        <w:rPr>
          <w:rFonts w:eastAsia="黑体" w:hint="eastAsia"/>
          <w:szCs w:val="28"/>
        </w:rPr>
        <w:t xml:space="preserve">            </w:t>
      </w:r>
      <w:r w:rsidRPr="00941C39">
        <w:rPr>
          <w:rFonts w:eastAsia="黑体" w:hint="eastAsia"/>
          <w:szCs w:val="28"/>
        </w:rPr>
        <w:tab/>
        <w:t xml:space="preserve">   </w:t>
      </w:r>
    </w:p>
    <w:p w:rsidR="00EE6A9A" w:rsidRPr="00941C39" w:rsidRDefault="00EE6A9A" w:rsidP="00941C39">
      <w:pPr>
        <w:spacing w:before="360" w:after="156" w:line="276" w:lineRule="auto"/>
        <w:ind w:right="-34" w:firstLine="499"/>
        <w:rPr>
          <w:szCs w:val="28"/>
        </w:rPr>
      </w:pPr>
      <w:r w:rsidRPr="00941C39">
        <w:rPr>
          <w:rFonts w:eastAsia="黑体" w:hint="eastAsia"/>
          <w:szCs w:val="28"/>
        </w:rPr>
        <w:t>第四章</w:t>
      </w:r>
      <w:r w:rsidRPr="00941C39">
        <w:rPr>
          <w:rFonts w:eastAsia="黑体" w:hint="eastAsia"/>
          <w:szCs w:val="28"/>
        </w:rPr>
        <w:t xml:space="preserve"> </w:t>
      </w:r>
      <w:r w:rsidRPr="00941C39">
        <w:rPr>
          <w:rFonts w:eastAsia="黑体" w:hint="eastAsia"/>
          <w:szCs w:val="28"/>
        </w:rPr>
        <w:t>课程经典论文研读</w:t>
      </w:r>
      <w:r w:rsidRPr="00941C39">
        <w:rPr>
          <w:rFonts w:eastAsia="黑体" w:hint="eastAsia"/>
          <w:szCs w:val="28"/>
        </w:rPr>
        <w:t xml:space="preserve"> </w:t>
      </w:r>
      <w:r w:rsidRPr="00941C39">
        <w:rPr>
          <w:rFonts w:eastAsia="黑体"/>
          <w:szCs w:val="28"/>
        </w:rPr>
        <w:t xml:space="preserve">                                             </w:t>
      </w:r>
    </w:p>
    <w:p w:rsidR="00EE6A9A" w:rsidRPr="00941C39" w:rsidRDefault="00EE6A9A" w:rsidP="00941C39">
      <w:pPr>
        <w:spacing w:before="360" w:after="156" w:line="276" w:lineRule="auto"/>
        <w:ind w:right="-34" w:firstLine="499"/>
        <w:rPr>
          <w:szCs w:val="28"/>
        </w:rPr>
      </w:pPr>
      <w:r w:rsidRPr="00941C39">
        <w:rPr>
          <w:rFonts w:eastAsia="黑体" w:hint="eastAsia"/>
          <w:szCs w:val="28"/>
        </w:rPr>
        <w:t>第五章</w:t>
      </w:r>
      <w:r w:rsidRPr="00941C39">
        <w:rPr>
          <w:rFonts w:eastAsia="黑体" w:hint="eastAsia"/>
          <w:szCs w:val="28"/>
        </w:rPr>
        <w:t xml:space="preserve"> </w:t>
      </w:r>
      <w:r w:rsidRPr="00941C39">
        <w:rPr>
          <w:rFonts w:eastAsia="黑体" w:hint="eastAsia"/>
          <w:szCs w:val="28"/>
        </w:rPr>
        <w:t>中药合成生物学</w:t>
      </w:r>
      <w:r w:rsidRPr="00941C39">
        <w:rPr>
          <w:rFonts w:eastAsia="黑体" w:hint="eastAsia"/>
          <w:szCs w:val="28"/>
        </w:rPr>
        <w:tab/>
      </w:r>
      <w:r w:rsidRPr="00941C39">
        <w:rPr>
          <w:rFonts w:eastAsia="黑体" w:hint="eastAsia"/>
          <w:szCs w:val="28"/>
        </w:rPr>
        <w:tab/>
      </w:r>
      <w:r w:rsidRPr="00941C39">
        <w:rPr>
          <w:rFonts w:eastAsia="黑体"/>
          <w:szCs w:val="28"/>
        </w:rPr>
        <w:t xml:space="preserve">                 </w:t>
      </w:r>
      <w:r w:rsidRPr="00941C39">
        <w:rPr>
          <w:rFonts w:eastAsia="黑体" w:hint="eastAsia"/>
          <w:szCs w:val="28"/>
        </w:rPr>
        <w:t xml:space="preserve">                        </w:t>
      </w:r>
    </w:p>
    <w:p w:rsidR="00EE6A9A" w:rsidRPr="00941C39" w:rsidRDefault="00EE6A9A" w:rsidP="00941C39">
      <w:pPr>
        <w:spacing w:before="360" w:after="156" w:line="276" w:lineRule="auto"/>
        <w:ind w:right="-34" w:firstLine="499"/>
        <w:rPr>
          <w:szCs w:val="28"/>
        </w:rPr>
      </w:pPr>
      <w:r w:rsidRPr="00941C39">
        <w:rPr>
          <w:rFonts w:eastAsia="黑体" w:hint="eastAsia"/>
          <w:szCs w:val="28"/>
        </w:rPr>
        <w:t>第六章</w:t>
      </w:r>
      <w:r w:rsidRPr="00941C39">
        <w:rPr>
          <w:rFonts w:eastAsia="黑体" w:hint="eastAsia"/>
          <w:szCs w:val="28"/>
        </w:rPr>
        <w:t xml:space="preserve"> </w:t>
      </w:r>
      <w:r w:rsidRPr="00941C39">
        <w:rPr>
          <w:rFonts w:eastAsia="黑体" w:hint="eastAsia"/>
          <w:szCs w:val="28"/>
        </w:rPr>
        <w:t>课程经典论文研读</w:t>
      </w:r>
      <w:r w:rsidRPr="00941C39">
        <w:rPr>
          <w:rFonts w:eastAsia="黑体" w:hint="eastAsia"/>
          <w:szCs w:val="28"/>
        </w:rPr>
        <w:t xml:space="preserve"> </w:t>
      </w:r>
      <w:r w:rsidRPr="00941C39">
        <w:rPr>
          <w:rFonts w:eastAsia="黑体"/>
          <w:szCs w:val="28"/>
        </w:rPr>
        <w:t xml:space="preserve">                                            </w:t>
      </w:r>
    </w:p>
    <w:p w:rsidR="00941C39" w:rsidRPr="00941C39" w:rsidRDefault="00EE6A9A" w:rsidP="005439E2">
      <w:pPr>
        <w:spacing w:before="360" w:after="156" w:line="360" w:lineRule="auto"/>
        <w:ind w:right="-34" w:firstLine="499"/>
        <w:jc w:val="left"/>
        <w:rPr>
          <w:rFonts w:eastAsia="黑体"/>
          <w:color w:val="000000" w:themeColor="text1"/>
          <w:szCs w:val="28"/>
        </w:rPr>
      </w:pPr>
      <w:r w:rsidRPr="00941C39">
        <w:rPr>
          <w:rFonts w:eastAsia="黑体" w:hint="eastAsia"/>
          <w:color w:val="000000" w:themeColor="text1"/>
          <w:szCs w:val="28"/>
        </w:rPr>
        <w:t>第七章</w:t>
      </w:r>
      <w:r w:rsidRPr="00941C39">
        <w:rPr>
          <w:rFonts w:eastAsia="黑体" w:hint="eastAsia"/>
          <w:color w:val="000000" w:themeColor="text1"/>
          <w:szCs w:val="28"/>
        </w:rPr>
        <w:t xml:space="preserve"> </w:t>
      </w:r>
      <w:r w:rsidRPr="00941C39">
        <w:rPr>
          <w:rFonts w:eastAsia="黑体" w:hint="eastAsia"/>
          <w:color w:val="000000" w:themeColor="text1"/>
          <w:szCs w:val="28"/>
        </w:rPr>
        <w:t>道地药材形成的遗传机理</w:t>
      </w:r>
      <w:r w:rsidRPr="00941C39">
        <w:rPr>
          <w:rFonts w:eastAsia="黑体" w:hint="eastAsia"/>
          <w:color w:val="000000" w:themeColor="text1"/>
          <w:szCs w:val="28"/>
        </w:rPr>
        <w:t xml:space="preserve"> </w:t>
      </w:r>
      <w:r w:rsidRPr="00941C39">
        <w:rPr>
          <w:rFonts w:eastAsia="黑体"/>
          <w:color w:val="000000" w:themeColor="text1"/>
          <w:szCs w:val="28"/>
        </w:rPr>
        <w:t xml:space="preserve">                                       </w:t>
      </w:r>
    </w:p>
    <w:p w:rsidR="00EE6A9A" w:rsidRPr="00941C39" w:rsidRDefault="00EE6A9A" w:rsidP="005439E2">
      <w:pPr>
        <w:spacing w:line="360" w:lineRule="auto"/>
        <w:ind w:right="-29" w:firstLine="504"/>
        <w:jc w:val="left"/>
        <w:rPr>
          <w:color w:val="000000" w:themeColor="text1"/>
          <w:szCs w:val="28"/>
        </w:rPr>
      </w:pPr>
      <w:r w:rsidRPr="00941C39">
        <w:rPr>
          <w:rFonts w:eastAsia="黑体" w:hint="eastAsia"/>
          <w:color w:val="000000" w:themeColor="text1"/>
          <w:szCs w:val="28"/>
        </w:rPr>
        <w:t>第八章</w:t>
      </w:r>
      <w:r w:rsidRPr="00941C39">
        <w:rPr>
          <w:rFonts w:eastAsia="黑体" w:hint="eastAsia"/>
          <w:color w:val="000000" w:themeColor="text1"/>
          <w:szCs w:val="28"/>
        </w:rPr>
        <w:t xml:space="preserve"> </w:t>
      </w:r>
      <w:r w:rsidRPr="00941C39">
        <w:rPr>
          <w:rFonts w:eastAsia="黑体" w:hint="eastAsia"/>
          <w:color w:val="000000" w:themeColor="text1"/>
          <w:szCs w:val="28"/>
        </w:rPr>
        <w:t>基因组学和转录组学在中药活性成分生物合成途径解析中的应用</w:t>
      </w:r>
      <w:r w:rsidRPr="00941C39">
        <w:rPr>
          <w:rFonts w:eastAsia="黑体" w:hint="eastAsia"/>
          <w:color w:val="000000" w:themeColor="text1"/>
          <w:szCs w:val="28"/>
        </w:rPr>
        <w:t xml:space="preserve">  </w:t>
      </w:r>
      <w:r w:rsidRPr="00941C39">
        <w:rPr>
          <w:rFonts w:eastAsia="黑体"/>
          <w:color w:val="000000" w:themeColor="text1"/>
          <w:szCs w:val="28"/>
        </w:rPr>
        <w:t xml:space="preserve">     </w:t>
      </w:r>
    </w:p>
    <w:p w:rsidR="00EE6A9A" w:rsidRPr="00941C39" w:rsidRDefault="00EE6A9A" w:rsidP="00941C39">
      <w:pPr>
        <w:spacing w:before="360" w:after="156" w:line="276" w:lineRule="auto"/>
        <w:ind w:right="-34" w:firstLine="499"/>
        <w:jc w:val="left"/>
        <w:rPr>
          <w:color w:val="000000" w:themeColor="text1"/>
          <w:szCs w:val="28"/>
        </w:rPr>
      </w:pPr>
      <w:r w:rsidRPr="00941C39">
        <w:rPr>
          <w:rFonts w:eastAsia="黑体" w:hint="eastAsia"/>
          <w:color w:val="000000" w:themeColor="text1"/>
          <w:szCs w:val="28"/>
        </w:rPr>
        <w:t>第九章</w:t>
      </w:r>
      <w:r w:rsidRPr="00941C39">
        <w:rPr>
          <w:rFonts w:eastAsia="黑体" w:hint="eastAsia"/>
          <w:color w:val="000000" w:themeColor="text1"/>
          <w:szCs w:val="28"/>
        </w:rPr>
        <w:t xml:space="preserve"> </w:t>
      </w:r>
      <w:r w:rsidRPr="00941C39">
        <w:rPr>
          <w:rFonts w:eastAsia="黑体" w:hint="eastAsia"/>
          <w:color w:val="000000" w:themeColor="text1"/>
          <w:szCs w:val="28"/>
        </w:rPr>
        <w:t>蛋白质组学及代谢组学在中药活性成分调控研究中的应用</w:t>
      </w:r>
      <w:r w:rsidRPr="00941C39">
        <w:rPr>
          <w:rFonts w:eastAsia="黑体" w:hint="eastAsia"/>
          <w:color w:val="000000" w:themeColor="text1"/>
          <w:szCs w:val="28"/>
        </w:rPr>
        <w:t xml:space="preserve"> </w:t>
      </w:r>
      <w:r w:rsidRPr="00941C39">
        <w:rPr>
          <w:rFonts w:eastAsia="黑体"/>
          <w:color w:val="000000" w:themeColor="text1"/>
          <w:szCs w:val="28"/>
        </w:rPr>
        <w:t xml:space="preserve">    </w:t>
      </w:r>
    </w:p>
    <w:p w:rsidR="00EE6A9A" w:rsidRPr="00941C39" w:rsidRDefault="00EE6A9A" w:rsidP="00941C39">
      <w:pPr>
        <w:spacing w:before="360" w:after="156" w:line="276" w:lineRule="auto"/>
        <w:ind w:right="-34" w:firstLine="499"/>
        <w:jc w:val="left"/>
        <w:rPr>
          <w:szCs w:val="28"/>
        </w:rPr>
      </w:pPr>
      <w:r w:rsidRPr="00941C39">
        <w:rPr>
          <w:rFonts w:eastAsia="黑体" w:hint="eastAsia"/>
          <w:szCs w:val="28"/>
        </w:rPr>
        <w:t>第十章</w:t>
      </w:r>
      <w:r w:rsidRPr="00941C39">
        <w:rPr>
          <w:rFonts w:eastAsia="黑体" w:hint="eastAsia"/>
          <w:szCs w:val="28"/>
        </w:rPr>
        <w:t xml:space="preserve"> </w:t>
      </w:r>
      <w:r w:rsidRPr="00941C39">
        <w:rPr>
          <w:rFonts w:eastAsia="黑体" w:hint="eastAsia"/>
          <w:szCs w:val="28"/>
        </w:rPr>
        <w:t>参观学习（多靶标天然药物全重和代谢组学研究平台）</w:t>
      </w:r>
      <w:r w:rsidRPr="00941C39">
        <w:rPr>
          <w:rFonts w:eastAsia="黑体" w:hint="eastAsia"/>
          <w:szCs w:val="28"/>
        </w:rPr>
        <w:t xml:space="preserve"> </w:t>
      </w:r>
      <w:r w:rsidRPr="00941C39">
        <w:rPr>
          <w:rFonts w:eastAsia="黑体"/>
          <w:szCs w:val="28"/>
        </w:rPr>
        <w:t xml:space="preserve">                         </w:t>
      </w:r>
    </w:p>
    <w:p w:rsidR="00EE6A9A" w:rsidRPr="009D4211" w:rsidRDefault="0041088C" w:rsidP="00941C39">
      <w:pPr>
        <w:spacing w:before="360" w:after="156" w:line="276" w:lineRule="auto"/>
        <w:ind w:right="-34" w:firstLine="499"/>
        <w:jc w:val="left"/>
        <w:rPr>
          <w:szCs w:val="28"/>
        </w:rPr>
      </w:pPr>
      <w:r w:rsidRPr="00941C39">
        <w:rPr>
          <w:rFonts w:eastAsia="黑体" w:hint="eastAsia"/>
          <w:szCs w:val="28"/>
        </w:rPr>
        <w:t>第十一章</w:t>
      </w:r>
      <w:r w:rsidRPr="00941C39">
        <w:rPr>
          <w:rFonts w:eastAsia="黑体" w:hint="eastAsia"/>
          <w:szCs w:val="28"/>
        </w:rPr>
        <w:t xml:space="preserve"> </w:t>
      </w:r>
      <w:r w:rsidR="00EE6A9A" w:rsidRPr="00941C39">
        <w:rPr>
          <w:rFonts w:eastAsia="黑体" w:hint="eastAsia"/>
          <w:szCs w:val="28"/>
        </w:rPr>
        <w:t>汇报考核</w:t>
      </w:r>
      <w:r w:rsidR="00EE6A9A" w:rsidRPr="00941C39">
        <w:rPr>
          <w:rFonts w:eastAsia="黑体" w:hint="eastAsia"/>
          <w:szCs w:val="28"/>
        </w:rPr>
        <w:t xml:space="preserve"> </w:t>
      </w:r>
      <w:r w:rsidR="00EE6A9A" w:rsidRPr="00941C39">
        <w:rPr>
          <w:rFonts w:eastAsia="黑体"/>
          <w:szCs w:val="28"/>
        </w:rPr>
        <w:t xml:space="preserve">   </w:t>
      </w:r>
      <w:r w:rsidR="00EE6A9A">
        <w:rPr>
          <w:rFonts w:eastAsia="黑体"/>
          <w:szCs w:val="28"/>
        </w:rPr>
        <w:t xml:space="preserve">                                  </w:t>
      </w:r>
    </w:p>
    <w:p w:rsidR="0074100C" w:rsidRDefault="00C80C84">
      <w:pPr>
        <w:rPr>
          <w:rFonts w:ascii="Tahoma" w:hAnsi="Tahoma" w:cs="Tahoma"/>
          <w:color w:val="000000" w:themeColor="text1"/>
          <w:sz w:val="24"/>
          <w:shd w:val="clear" w:color="auto" w:fill="FFFFFF"/>
        </w:rPr>
      </w:pPr>
      <w:r>
        <w:rPr>
          <w:rFonts w:ascii="Tahoma" w:hAnsi="Tahoma" w:cs="Tahoma" w:hint="eastAsia"/>
          <w:color w:val="000000" w:themeColor="text1"/>
          <w:sz w:val="24"/>
          <w:shd w:val="clear" w:color="auto" w:fill="FFFFFF"/>
        </w:rPr>
        <w:lastRenderedPageBreak/>
        <w:t xml:space="preserve">  </w:t>
      </w:r>
    </w:p>
    <w:p w:rsidR="0074100C" w:rsidRDefault="0074100C">
      <w:pPr>
        <w:ind w:firstLine="570"/>
        <w:rPr>
          <w:b/>
          <w:sz w:val="24"/>
        </w:rPr>
      </w:pPr>
    </w:p>
    <w:p w:rsidR="0074100C" w:rsidRDefault="00C80C84">
      <w:pPr>
        <w:rPr>
          <w:b/>
          <w:sz w:val="24"/>
        </w:rPr>
      </w:pPr>
      <w:r>
        <w:rPr>
          <w:rFonts w:hint="eastAsia"/>
          <w:b/>
          <w:sz w:val="24"/>
        </w:rPr>
        <w:t>考核方式或评分标准（笔试、论文、实际操作考察等）：</w:t>
      </w:r>
    </w:p>
    <w:p w:rsidR="0074100C" w:rsidRDefault="00C80C84">
      <w:pPr>
        <w:spacing w:line="360" w:lineRule="auto"/>
        <w:rPr>
          <w:sz w:val="24"/>
        </w:rPr>
      </w:pPr>
      <w:r>
        <w:rPr>
          <w:rFonts w:hint="eastAsia"/>
          <w:sz w:val="24"/>
        </w:rPr>
        <w:t>考核方式为：课堂文献报告和课程相关方向的小论文相结合。</w:t>
      </w:r>
    </w:p>
    <w:p w:rsidR="0074100C" w:rsidRDefault="0074100C">
      <w:pPr>
        <w:ind w:firstLine="570"/>
        <w:rPr>
          <w:b/>
          <w:sz w:val="24"/>
        </w:rPr>
      </w:pPr>
    </w:p>
    <w:p w:rsidR="0074100C" w:rsidRDefault="0074100C">
      <w:pPr>
        <w:ind w:firstLine="570"/>
        <w:rPr>
          <w:b/>
          <w:sz w:val="24"/>
        </w:rPr>
      </w:pPr>
    </w:p>
    <w:p w:rsidR="0074100C" w:rsidRDefault="00C80C84">
      <w:pPr>
        <w:rPr>
          <w:b/>
          <w:sz w:val="24"/>
        </w:rPr>
      </w:pPr>
      <w:r>
        <w:rPr>
          <w:rFonts w:hint="eastAsia"/>
          <w:b/>
          <w:sz w:val="24"/>
        </w:rPr>
        <w:t>任课教师简介（不少于</w:t>
      </w:r>
      <w:r>
        <w:rPr>
          <w:rFonts w:hint="eastAsia"/>
          <w:b/>
          <w:sz w:val="24"/>
        </w:rPr>
        <w:t>50</w:t>
      </w:r>
      <w:r>
        <w:rPr>
          <w:rFonts w:hint="eastAsia"/>
          <w:b/>
          <w:sz w:val="24"/>
        </w:rPr>
        <w:t>字）：</w:t>
      </w:r>
    </w:p>
    <w:p w:rsidR="0052086A" w:rsidRPr="0052086A" w:rsidRDefault="00BE4797" w:rsidP="0052086A">
      <w:pPr>
        <w:spacing w:line="360" w:lineRule="auto"/>
        <w:ind w:firstLine="570"/>
        <w:rPr>
          <w:sz w:val="24"/>
        </w:rPr>
      </w:pPr>
      <w:r>
        <w:rPr>
          <w:rFonts w:hint="eastAsia"/>
          <w:sz w:val="24"/>
        </w:rPr>
        <w:t>陆续，</w:t>
      </w:r>
      <w:r>
        <w:rPr>
          <w:sz w:val="24"/>
        </w:rPr>
        <w:t>博士，</w:t>
      </w:r>
      <w:r>
        <w:rPr>
          <w:rFonts w:hint="eastAsia"/>
          <w:sz w:val="24"/>
        </w:rPr>
        <w:t>副教授，博士生导师，加州大学伯克利分校访问学者</w:t>
      </w:r>
      <w:r>
        <w:rPr>
          <w:sz w:val="24"/>
        </w:rPr>
        <w:t>。</w:t>
      </w:r>
      <w:r w:rsidR="0052086A" w:rsidRPr="0052086A">
        <w:rPr>
          <w:rFonts w:hint="eastAsia"/>
          <w:sz w:val="24"/>
        </w:rPr>
        <w:t>中国中西医结合学会分子生药学专业委员会委员和中国植物学会药用植物及植物药专业委员会委员，获江苏省</w:t>
      </w:r>
      <w:r w:rsidR="0052086A" w:rsidRPr="0052086A">
        <w:rPr>
          <w:rFonts w:hint="eastAsia"/>
          <w:sz w:val="24"/>
        </w:rPr>
        <w:t>333</w:t>
      </w:r>
      <w:r w:rsidR="0052086A" w:rsidRPr="0052086A">
        <w:rPr>
          <w:rFonts w:hint="eastAsia"/>
          <w:sz w:val="24"/>
        </w:rPr>
        <w:t>工程高层次人才项目支持。主持国家自然科学基金</w:t>
      </w:r>
      <w:r w:rsidR="0052086A" w:rsidRPr="0052086A">
        <w:rPr>
          <w:rFonts w:hint="eastAsia"/>
          <w:sz w:val="24"/>
        </w:rPr>
        <w:t>2</w:t>
      </w:r>
      <w:r w:rsidR="0052086A" w:rsidRPr="0052086A">
        <w:rPr>
          <w:rFonts w:hint="eastAsia"/>
          <w:sz w:val="24"/>
        </w:rPr>
        <w:t>项，江苏省自然科学基金课题</w:t>
      </w:r>
      <w:r w:rsidR="0052086A" w:rsidRPr="0052086A">
        <w:rPr>
          <w:rFonts w:hint="eastAsia"/>
          <w:sz w:val="24"/>
        </w:rPr>
        <w:t>2</w:t>
      </w:r>
      <w:r w:rsidR="0052086A" w:rsidRPr="0052086A">
        <w:rPr>
          <w:rFonts w:hint="eastAsia"/>
          <w:sz w:val="24"/>
        </w:rPr>
        <w:t>项，国家重点研发计划和国家重大专项子任务各</w:t>
      </w:r>
      <w:r w:rsidR="0052086A" w:rsidRPr="0052086A">
        <w:rPr>
          <w:rFonts w:hint="eastAsia"/>
          <w:sz w:val="24"/>
        </w:rPr>
        <w:t>1</w:t>
      </w:r>
      <w:r w:rsidR="0052086A" w:rsidRPr="0052086A">
        <w:rPr>
          <w:rFonts w:hint="eastAsia"/>
          <w:sz w:val="24"/>
        </w:rPr>
        <w:t>项，中央本级重大增减支项目</w:t>
      </w:r>
      <w:r w:rsidR="0052086A" w:rsidRPr="0052086A">
        <w:rPr>
          <w:rFonts w:hint="eastAsia"/>
          <w:sz w:val="24"/>
        </w:rPr>
        <w:t>1</w:t>
      </w:r>
      <w:r w:rsidR="0052086A" w:rsidRPr="0052086A">
        <w:rPr>
          <w:rFonts w:hint="eastAsia"/>
          <w:sz w:val="24"/>
        </w:rPr>
        <w:t>项等。围绕药用植物的分子鉴定、活性成分生物合成途径的基因挖掘、代谢调控和异源生产开展研究，以通讯作者和第一作者（含共一），发表</w:t>
      </w:r>
      <w:r w:rsidR="0052086A" w:rsidRPr="0052086A">
        <w:rPr>
          <w:rFonts w:hint="eastAsia"/>
          <w:sz w:val="24"/>
        </w:rPr>
        <w:t>SCI</w:t>
      </w:r>
      <w:r w:rsidR="0052086A" w:rsidRPr="0052086A">
        <w:rPr>
          <w:rFonts w:hint="eastAsia"/>
          <w:sz w:val="24"/>
        </w:rPr>
        <w:t>论文</w:t>
      </w:r>
      <w:r w:rsidR="0052086A" w:rsidRPr="0052086A">
        <w:rPr>
          <w:rFonts w:hint="eastAsia"/>
          <w:sz w:val="24"/>
        </w:rPr>
        <w:t>30</w:t>
      </w:r>
      <w:r w:rsidR="0052086A" w:rsidRPr="0052086A">
        <w:rPr>
          <w:rFonts w:hint="eastAsia"/>
          <w:sz w:val="24"/>
        </w:rPr>
        <w:t>余篇，包括</w:t>
      </w:r>
      <w:r w:rsidR="0052086A" w:rsidRPr="0052086A">
        <w:rPr>
          <w:rFonts w:hint="eastAsia"/>
          <w:sz w:val="24"/>
        </w:rPr>
        <w:t>Angewandte Chemie International Edition</w:t>
      </w:r>
      <w:r w:rsidR="0052086A" w:rsidRPr="0052086A">
        <w:rPr>
          <w:rFonts w:hint="eastAsia"/>
          <w:sz w:val="24"/>
        </w:rPr>
        <w:t>、</w:t>
      </w:r>
      <w:r w:rsidR="0052086A" w:rsidRPr="0052086A">
        <w:rPr>
          <w:rFonts w:hint="eastAsia"/>
          <w:sz w:val="24"/>
        </w:rPr>
        <w:t>Nature Communication</w:t>
      </w:r>
      <w:r w:rsidR="0052086A" w:rsidRPr="0052086A">
        <w:rPr>
          <w:rFonts w:hint="eastAsia"/>
          <w:sz w:val="24"/>
        </w:rPr>
        <w:t>、</w:t>
      </w:r>
      <w:r w:rsidR="0052086A" w:rsidRPr="0052086A">
        <w:rPr>
          <w:rFonts w:hint="eastAsia"/>
          <w:sz w:val="24"/>
        </w:rPr>
        <w:t>Plant Biotechnolgy Journal</w:t>
      </w:r>
      <w:r w:rsidR="0052086A" w:rsidRPr="0052086A">
        <w:rPr>
          <w:rFonts w:hint="eastAsia"/>
          <w:sz w:val="24"/>
        </w:rPr>
        <w:t>、</w:t>
      </w:r>
      <w:r w:rsidR="0052086A" w:rsidRPr="0052086A">
        <w:rPr>
          <w:rFonts w:hint="eastAsia"/>
          <w:sz w:val="24"/>
        </w:rPr>
        <w:t>New Phytologist</w:t>
      </w:r>
      <w:r w:rsidR="0052086A" w:rsidRPr="0052086A">
        <w:rPr>
          <w:rFonts w:hint="eastAsia"/>
          <w:sz w:val="24"/>
        </w:rPr>
        <w:t>等，并获授权国家发明专利</w:t>
      </w:r>
      <w:r w:rsidR="0052086A" w:rsidRPr="0052086A">
        <w:rPr>
          <w:rFonts w:hint="eastAsia"/>
          <w:sz w:val="24"/>
        </w:rPr>
        <w:t>6</w:t>
      </w:r>
      <w:r w:rsidR="0052086A" w:rsidRPr="0052086A">
        <w:rPr>
          <w:rFonts w:hint="eastAsia"/>
          <w:sz w:val="24"/>
        </w:rPr>
        <w:t>项。</w:t>
      </w:r>
    </w:p>
    <w:p w:rsidR="0074100C" w:rsidRPr="00941C39" w:rsidRDefault="00725CCD" w:rsidP="00941C39">
      <w:pPr>
        <w:spacing w:line="360" w:lineRule="auto"/>
        <w:ind w:firstLine="570"/>
        <w:rPr>
          <w:sz w:val="24"/>
        </w:rPr>
      </w:pPr>
      <w:r w:rsidRPr="00941C39">
        <w:rPr>
          <w:rFonts w:hint="eastAsia"/>
          <w:sz w:val="24"/>
        </w:rPr>
        <w:t>周佩娜，</w:t>
      </w:r>
      <w:r w:rsidR="00941C39" w:rsidRPr="00941C39">
        <w:rPr>
          <w:rFonts w:hint="eastAsia"/>
          <w:sz w:val="24"/>
        </w:rPr>
        <w:t>博士，助理研究员，研究方向为中药资源生产与品质评价研究，目前发表论文</w:t>
      </w:r>
      <w:r w:rsidR="00941C39" w:rsidRPr="00941C39">
        <w:rPr>
          <w:rFonts w:hint="eastAsia"/>
          <w:sz w:val="24"/>
        </w:rPr>
        <w:t>22</w:t>
      </w:r>
      <w:r w:rsidR="00941C39" w:rsidRPr="00941C39">
        <w:rPr>
          <w:rFonts w:hint="eastAsia"/>
          <w:sz w:val="24"/>
        </w:rPr>
        <w:t>篇，其中</w:t>
      </w:r>
      <w:r w:rsidR="00941C39" w:rsidRPr="00941C39">
        <w:rPr>
          <w:rFonts w:hint="eastAsia"/>
          <w:sz w:val="24"/>
        </w:rPr>
        <w:t>SCI</w:t>
      </w:r>
      <w:r w:rsidR="00941C39" w:rsidRPr="00941C39">
        <w:rPr>
          <w:rFonts w:hint="eastAsia"/>
          <w:sz w:val="24"/>
        </w:rPr>
        <w:t>收录</w:t>
      </w:r>
      <w:r w:rsidR="00941C39" w:rsidRPr="00941C39">
        <w:rPr>
          <w:rFonts w:hint="eastAsia"/>
          <w:sz w:val="24"/>
        </w:rPr>
        <w:t>13</w:t>
      </w:r>
      <w:r w:rsidR="00941C39" w:rsidRPr="00941C39">
        <w:rPr>
          <w:rFonts w:hint="eastAsia"/>
          <w:sz w:val="24"/>
        </w:rPr>
        <w:t>篇，第一及共一</w:t>
      </w:r>
      <w:r w:rsidR="00941C39" w:rsidRPr="00941C39">
        <w:rPr>
          <w:rFonts w:hint="eastAsia"/>
          <w:sz w:val="24"/>
        </w:rPr>
        <w:t>9</w:t>
      </w:r>
      <w:r w:rsidR="00941C39" w:rsidRPr="00941C39">
        <w:rPr>
          <w:rFonts w:hint="eastAsia"/>
          <w:sz w:val="24"/>
        </w:rPr>
        <w:t>篇，主持完成江苏省研究生创新项目</w:t>
      </w:r>
      <w:r w:rsidR="00941C39" w:rsidRPr="00941C39">
        <w:rPr>
          <w:rFonts w:hint="eastAsia"/>
          <w:sz w:val="24"/>
        </w:rPr>
        <w:t>2</w:t>
      </w:r>
      <w:r w:rsidR="00941C39" w:rsidRPr="00941C39">
        <w:rPr>
          <w:rFonts w:hint="eastAsia"/>
          <w:sz w:val="24"/>
        </w:rPr>
        <w:t>项，参与国家级课题</w:t>
      </w:r>
      <w:r w:rsidR="00941C39" w:rsidRPr="00941C39">
        <w:rPr>
          <w:rFonts w:hint="eastAsia"/>
          <w:sz w:val="24"/>
        </w:rPr>
        <w:t>6</w:t>
      </w:r>
      <w:r w:rsidR="00941C39" w:rsidRPr="00941C39">
        <w:rPr>
          <w:rFonts w:hint="eastAsia"/>
          <w:sz w:val="24"/>
        </w:rPr>
        <w:t>项</w:t>
      </w:r>
      <w:r w:rsidR="00941C39">
        <w:rPr>
          <w:rFonts w:hint="eastAsia"/>
          <w:sz w:val="24"/>
        </w:rPr>
        <w:t>。</w:t>
      </w:r>
    </w:p>
    <w:p w:rsidR="0074100C" w:rsidRDefault="0074100C"/>
    <w:sectPr w:rsidR="0074100C">
      <w:pgSz w:w="11906" w:h="16838"/>
      <w:pgMar w:top="1440" w:right="180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642" w:rsidRDefault="00BC6642" w:rsidP="00EE6A9A">
      <w:r>
        <w:separator/>
      </w:r>
    </w:p>
  </w:endnote>
  <w:endnote w:type="continuationSeparator" w:id="0">
    <w:p w:rsidR="00BC6642" w:rsidRDefault="00BC6642" w:rsidP="00EE6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642" w:rsidRDefault="00BC6642" w:rsidP="00EE6A9A">
      <w:r>
        <w:separator/>
      </w:r>
    </w:p>
  </w:footnote>
  <w:footnote w:type="continuationSeparator" w:id="0">
    <w:p w:rsidR="00BC6642" w:rsidRDefault="00BC6642" w:rsidP="00EE6A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B559EE5"/>
    <w:multiLevelType w:val="singleLevel"/>
    <w:tmpl w:val="9B559EE5"/>
    <w:lvl w:ilvl="0">
      <w:start w:val="1"/>
      <w:numFmt w:val="decimal"/>
      <w:suff w:val="space"/>
      <w:lvlText w:val="(%1)"/>
      <w:lvlJc w:val="left"/>
    </w:lvl>
  </w:abstractNum>
  <w:abstractNum w:abstractNumId="1" w15:restartNumberingAfterBreak="0">
    <w:nsid w:val="65F36D9A"/>
    <w:multiLevelType w:val="hybridMultilevel"/>
    <w:tmpl w:val="2F8A09F8"/>
    <w:lvl w:ilvl="0" w:tplc="6E74E240">
      <w:start w:val="1"/>
      <w:numFmt w:val="decimal"/>
      <w:lvlText w:val="%1、"/>
      <w:lvlJc w:val="left"/>
      <w:pPr>
        <w:ind w:left="860" w:hanging="360"/>
      </w:pPr>
      <w:rPr>
        <w:rFonts w:hint="default"/>
      </w:rPr>
    </w:lvl>
    <w:lvl w:ilvl="1" w:tplc="04090019" w:tentative="1">
      <w:start w:val="1"/>
      <w:numFmt w:val="lowerLetter"/>
      <w:lvlText w:val="%2)"/>
      <w:lvlJc w:val="left"/>
      <w:pPr>
        <w:ind w:left="1340" w:hanging="420"/>
      </w:pPr>
    </w:lvl>
    <w:lvl w:ilvl="2" w:tplc="0409001B" w:tentative="1">
      <w:start w:val="1"/>
      <w:numFmt w:val="lowerRoman"/>
      <w:lvlText w:val="%3."/>
      <w:lvlJc w:val="right"/>
      <w:pPr>
        <w:ind w:left="1760" w:hanging="420"/>
      </w:pPr>
    </w:lvl>
    <w:lvl w:ilvl="3" w:tplc="0409000F" w:tentative="1">
      <w:start w:val="1"/>
      <w:numFmt w:val="decimal"/>
      <w:lvlText w:val="%4."/>
      <w:lvlJc w:val="left"/>
      <w:pPr>
        <w:ind w:left="2180" w:hanging="420"/>
      </w:pPr>
    </w:lvl>
    <w:lvl w:ilvl="4" w:tplc="04090019" w:tentative="1">
      <w:start w:val="1"/>
      <w:numFmt w:val="lowerLetter"/>
      <w:lvlText w:val="%5)"/>
      <w:lvlJc w:val="left"/>
      <w:pPr>
        <w:ind w:left="2600" w:hanging="420"/>
      </w:pPr>
    </w:lvl>
    <w:lvl w:ilvl="5" w:tplc="0409001B" w:tentative="1">
      <w:start w:val="1"/>
      <w:numFmt w:val="lowerRoman"/>
      <w:lvlText w:val="%6."/>
      <w:lvlJc w:val="right"/>
      <w:pPr>
        <w:ind w:left="3020" w:hanging="420"/>
      </w:pPr>
    </w:lvl>
    <w:lvl w:ilvl="6" w:tplc="0409000F" w:tentative="1">
      <w:start w:val="1"/>
      <w:numFmt w:val="decimal"/>
      <w:lvlText w:val="%7."/>
      <w:lvlJc w:val="left"/>
      <w:pPr>
        <w:ind w:left="3440" w:hanging="420"/>
      </w:pPr>
    </w:lvl>
    <w:lvl w:ilvl="7" w:tplc="04090019" w:tentative="1">
      <w:start w:val="1"/>
      <w:numFmt w:val="lowerLetter"/>
      <w:lvlText w:val="%8)"/>
      <w:lvlJc w:val="left"/>
      <w:pPr>
        <w:ind w:left="3860" w:hanging="420"/>
      </w:pPr>
    </w:lvl>
    <w:lvl w:ilvl="8" w:tplc="0409001B" w:tentative="1">
      <w:start w:val="1"/>
      <w:numFmt w:val="lowerRoman"/>
      <w:lvlText w:val="%9."/>
      <w:lvlJc w:val="right"/>
      <w:pPr>
        <w:ind w:left="42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172A27"/>
    <w:rsid w:val="00281BA2"/>
    <w:rsid w:val="0041088C"/>
    <w:rsid w:val="00441E7A"/>
    <w:rsid w:val="0052086A"/>
    <w:rsid w:val="005439E2"/>
    <w:rsid w:val="005D11F1"/>
    <w:rsid w:val="00725CCD"/>
    <w:rsid w:val="0074100C"/>
    <w:rsid w:val="008E68B2"/>
    <w:rsid w:val="00941C39"/>
    <w:rsid w:val="009653F7"/>
    <w:rsid w:val="009E32CE"/>
    <w:rsid w:val="00A26C7B"/>
    <w:rsid w:val="00B679D5"/>
    <w:rsid w:val="00BC6642"/>
    <w:rsid w:val="00BD5EDC"/>
    <w:rsid w:val="00BE4797"/>
    <w:rsid w:val="00C77AF0"/>
    <w:rsid w:val="00C80C84"/>
    <w:rsid w:val="00CB10BF"/>
    <w:rsid w:val="00E34E4A"/>
    <w:rsid w:val="00E4688C"/>
    <w:rsid w:val="00EE6A9A"/>
    <w:rsid w:val="00F4566D"/>
    <w:rsid w:val="00F45C2C"/>
    <w:rsid w:val="00F53C55"/>
    <w:rsid w:val="00F86D87"/>
    <w:rsid w:val="014C3780"/>
    <w:rsid w:val="028051D3"/>
    <w:rsid w:val="142A0ADE"/>
    <w:rsid w:val="26641698"/>
    <w:rsid w:val="282F1FD9"/>
    <w:rsid w:val="2BD35810"/>
    <w:rsid w:val="41AD78C6"/>
    <w:rsid w:val="441D6502"/>
    <w:rsid w:val="49C16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F5474C"/>
  <w15:docId w15:val="{5D6B3EC6-69CB-4466-896B-EAB56DB5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 w:type="paragraph" w:styleId="a7">
    <w:name w:val="List Paragraph"/>
    <w:basedOn w:val="a"/>
    <w:uiPriority w:val="34"/>
    <w:qFormat/>
    <w:rsid w:val="00EE6A9A"/>
    <w:pPr>
      <w:ind w:firstLineChars="200"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345</Words>
  <Characters>1969</Characters>
  <Application>Microsoft Office Word</Application>
  <DocSecurity>0</DocSecurity>
  <Lines>16</Lines>
  <Paragraphs>4</Paragraphs>
  <ScaleCrop>false</ScaleCrop>
  <Company>cpu</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公共选修课课程介绍</dc:title>
  <dc:creator>cpujwc</dc:creator>
  <cp:lastModifiedBy>Xu Lu</cp:lastModifiedBy>
  <cp:revision>21</cp:revision>
  <cp:lastPrinted>2008-06-03T05:28:00Z</cp:lastPrinted>
  <dcterms:created xsi:type="dcterms:W3CDTF">2018-01-07T08:56:00Z</dcterms:created>
  <dcterms:modified xsi:type="dcterms:W3CDTF">2024-06-24T06:28:00Z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