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09C464">
      <w:pPr>
        <w:adjustRightInd w:val="0"/>
        <w:snapToGrid w:val="0"/>
        <w:spacing w:line="600" w:lineRule="exact"/>
        <w:ind w:firstLine="803"/>
        <w:jc w:val="center"/>
        <w:rPr>
          <w:rFonts w:hint="eastAsia" w:ascii="宋体" w:hAnsi="宋体"/>
          <w:b/>
          <w:sz w:val="40"/>
          <w:szCs w:val="40"/>
        </w:rPr>
      </w:pPr>
      <w:r>
        <w:rPr>
          <w:rFonts w:hint="eastAsia" w:ascii="宋体" w:hAnsi="宋体"/>
          <w:b/>
          <w:sz w:val="40"/>
          <w:szCs w:val="40"/>
        </w:rPr>
        <w:t>江苏省高校混合式精品通识课程联盟</w:t>
      </w:r>
    </w:p>
    <w:p w14:paraId="18BFFB69">
      <w:pPr>
        <w:adjustRightInd w:val="0"/>
        <w:snapToGrid w:val="0"/>
        <w:spacing w:line="600" w:lineRule="exact"/>
        <w:ind w:firstLine="803"/>
        <w:jc w:val="center"/>
        <w:rPr>
          <w:rFonts w:hint="eastAsia" w:ascii="宋体" w:hAnsi="宋体"/>
          <w:b/>
          <w:sz w:val="40"/>
          <w:szCs w:val="40"/>
        </w:rPr>
      </w:pPr>
      <w:r>
        <w:rPr>
          <w:rFonts w:ascii="宋体" w:hAnsi="宋体"/>
          <w:b/>
          <w:sz w:val="40"/>
          <w:szCs w:val="40"/>
        </w:rPr>
        <w:t>202</w:t>
      </w:r>
      <w:r>
        <w:rPr>
          <w:rFonts w:hint="eastAsia" w:ascii="宋体" w:hAnsi="宋体"/>
          <w:b/>
          <w:sz w:val="40"/>
          <w:szCs w:val="40"/>
        </w:rPr>
        <w:t>5</w:t>
      </w:r>
      <w:r>
        <w:rPr>
          <w:rFonts w:ascii="宋体" w:hAnsi="宋体"/>
          <w:b/>
          <w:sz w:val="40"/>
          <w:szCs w:val="40"/>
        </w:rPr>
        <w:t>年</w:t>
      </w:r>
      <w:r>
        <w:rPr>
          <w:rFonts w:hint="eastAsia" w:ascii="宋体" w:hAnsi="宋体"/>
          <w:b/>
          <w:sz w:val="40"/>
          <w:szCs w:val="40"/>
        </w:rPr>
        <w:t>春</w:t>
      </w:r>
      <w:r>
        <w:rPr>
          <w:rFonts w:ascii="宋体" w:hAnsi="宋体"/>
          <w:b/>
          <w:sz w:val="40"/>
          <w:szCs w:val="40"/>
        </w:rPr>
        <w:t>开设</w:t>
      </w:r>
      <w:r>
        <w:rPr>
          <w:rFonts w:hint="eastAsia" w:ascii="宋体" w:hAnsi="宋体"/>
          <w:b/>
          <w:sz w:val="40"/>
          <w:szCs w:val="40"/>
        </w:rPr>
        <w:t>课程</w:t>
      </w:r>
      <w:r>
        <w:rPr>
          <w:rFonts w:ascii="宋体" w:hAnsi="宋体"/>
          <w:b/>
          <w:sz w:val="40"/>
          <w:szCs w:val="40"/>
        </w:rPr>
        <w:t>简介</w:t>
      </w:r>
    </w:p>
    <w:p w14:paraId="181C9EC6">
      <w:p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一、</w:t>
      </w:r>
      <w:r>
        <w:rPr>
          <w:rFonts w:ascii="Times New Roman" w:hAnsi="Times New Roman" w:eastAsia="黑体"/>
          <w:b/>
          <w:sz w:val="28"/>
          <w:szCs w:val="28"/>
        </w:rPr>
        <w:t>河海大学</w:t>
      </w:r>
    </w:p>
    <w:p w14:paraId="1D03CB2D">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1. 城市公共交通（</w:t>
      </w:r>
      <w:r>
        <w:rPr>
          <w:rFonts w:ascii="Times New Roman" w:hAnsi="Times New Roman" w:eastAsia="黑体"/>
          <w:b/>
          <w:sz w:val="28"/>
          <w:szCs w:val="28"/>
        </w:rPr>
        <w:t>Urban Transit</w:t>
      </w:r>
      <w:r>
        <w:rPr>
          <w:rFonts w:hint="eastAsia" w:ascii="Times New Roman" w:hAnsi="Times New Roman" w:eastAsia="黑体"/>
          <w:b/>
          <w:sz w:val="28"/>
          <w:szCs w:val="28"/>
        </w:rPr>
        <w:t>）</w:t>
      </w:r>
    </w:p>
    <w:p w14:paraId="35964E7F">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https://www.icourse163.org/course/HHU-1470220161</w:t>
      </w:r>
    </w:p>
    <w:p w14:paraId="624E2D1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：该</w:t>
      </w:r>
      <w:r>
        <w:rPr>
          <w:rFonts w:ascii="Times New Roman" w:hAnsi="Times New Roman" w:eastAsia="仿宋_GB2312"/>
          <w:sz w:val="28"/>
          <w:szCs w:val="28"/>
        </w:rPr>
        <w:t>课程可帮助同学们了解城市公共交通的方式特征及技术属性、公交线网规划优化以及公交运营等知识、技术和方法，努力践行国家“交通强国”发展战略。课程依托河海大学“交通工程”国家一流专业建设点，主编出版了《城市公共交通》江苏省重点教材，建设成果显著。</w:t>
      </w:r>
    </w:p>
    <w:p w14:paraId="6C25763E">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借助中国大学MOOC平台，通过在线学习视频与讲义PPT，参与问题研讨、完成测验与作业、参加期末线上考试。如有疑问，可通过QQ群交流研讨。</w:t>
      </w:r>
    </w:p>
    <w:p w14:paraId="74361804">
      <w:pPr>
        <w:spacing w:line="600" w:lineRule="exact"/>
        <w:ind w:firstLine="562" w:firstLineChars="200"/>
        <w:rPr>
          <w:rFonts w:ascii="Times New Roman" w:hAnsi="Times New Roman" w:eastAsia="黑体"/>
          <w:b/>
          <w:color w:val="4472C4" w:themeColor="accent5"/>
          <w:sz w:val="28"/>
          <w:szCs w:val="28"/>
          <w14:textFill>
            <w14:solidFill>
              <w14:schemeClr w14:val="accent5"/>
            </w14:solidFill>
          </w14:textFill>
        </w:rPr>
      </w:pPr>
      <w:r>
        <w:rPr>
          <w:rFonts w:ascii="Times New Roman" w:hAnsi="Times New Roman" w:eastAsia="黑体"/>
          <w:b/>
          <w:sz w:val="28"/>
          <w:szCs w:val="28"/>
        </w:rPr>
        <w:t>2</w:t>
      </w:r>
      <w:r>
        <w:rPr>
          <w:rFonts w:hint="eastAsia" w:ascii="Times New Roman" w:hAnsi="Times New Roman" w:eastAsia="黑体"/>
          <w:b/>
          <w:sz w:val="28"/>
          <w:szCs w:val="28"/>
        </w:rPr>
        <w:t>. 基于游戏开发的C语言程序设计快速入门（Quick learning of C Programming Based on Game Development）</w:t>
      </w:r>
    </w:p>
    <w:p w14:paraId="5A443615">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05DB9B60">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https://mooc1.chaoxing.com/mooc-ans/course/237056667.html</w:t>
      </w:r>
    </w:p>
    <w:p w14:paraId="54E459E3">
      <w:pPr>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ascii="Times New Roman" w:hAnsi="Times New Roman" w:eastAsia="仿宋_GB2312"/>
          <w:sz w:val="28"/>
          <w:szCs w:val="28"/>
        </w:rPr>
        <w:t>先讲最少的语法知识，再把游戏开发应用于C语言教学；从无到有开发游戏，通过游戏案例逐步应用语法知识，提升对编程的兴趣和能力。该授课方法已在实际教学中验证，同学们对编程产生了浓厚的兴趣，能够主动学习，大一学生普遍能写出近千行代码的复杂游戏，编程能力显著提升</w:t>
      </w:r>
      <w:r>
        <w:rPr>
          <w:rFonts w:hint="eastAsia" w:ascii="Times New Roman" w:hAnsi="Times New Roman" w:eastAsia="仿宋_GB2312"/>
          <w:sz w:val="28"/>
          <w:szCs w:val="28"/>
        </w:rPr>
        <w:t>。</w:t>
      </w:r>
    </w:p>
    <w:p w14:paraId="57593327">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通过在线视频自学，同时进行相应的代码练习，QQ群交流答疑。平时成绩由在线观看视频的时长、学习次数决定。期末考试内容：C语言基础语法知识和相应的编程题。</w:t>
      </w:r>
    </w:p>
    <w:p w14:paraId="140C4945">
      <w:pPr>
        <w:adjustRightInd w:val="0"/>
        <w:snapToGrid w:val="0"/>
        <w:spacing w:line="600" w:lineRule="exact"/>
        <w:ind w:firstLine="562" w:firstLineChars="200"/>
        <w:jc w:val="left"/>
        <w:rPr>
          <w:rFonts w:ascii="Times New Roman" w:hAnsi="Times New Roman" w:eastAsia="黑体"/>
          <w:b/>
          <w:sz w:val="28"/>
          <w:szCs w:val="28"/>
        </w:rPr>
      </w:pPr>
      <w:r>
        <w:rPr>
          <w:rFonts w:ascii="Times New Roman" w:hAnsi="Times New Roman" w:eastAsia="黑体"/>
          <w:b/>
          <w:sz w:val="28"/>
          <w:szCs w:val="28"/>
        </w:rPr>
        <w:t>3</w:t>
      </w:r>
      <w:r>
        <w:rPr>
          <w:rFonts w:hint="eastAsia" w:ascii="Times New Roman" w:hAnsi="Times New Roman" w:eastAsia="黑体"/>
          <w:b/>
          <w:sz w:val="28"/>
          <w:szCs w:val="28"/>
        </w:rPr>
        <w:t>. 水利景观与建筑美学（Aesthetics of Water Conservancy Landscape and Architecture）</w:t>
      </w:r>
    </w:p>
    <w:p w14:paraId="36639756">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https://www.icourse163.org/spoc/course/HHU-1469531161</w:t>
      </w:r>
    </w:p>
    <w:p w14:paraId="25B18BB8">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对于爱，我们似乎耳熟能详。我们因为被爱而长大，不少人因为没有得到足够的爱而不快乐。然而，爱究竟是什么？我们为什么需要爱？怎样才能真正获得我们渴望的爱？怎样才是真的爱别人？也许，我们有太多的不清晰。《爱的心理学》结合心理学相关理论和一线心理咨询工作体验，探索和回答关于爱的知识，致力于带领同学体验和感受爱是什么、谁更有爱的能力、不同类型的爱有什么不同的特征、如何爱自己和爱他人、什么阻止了我们爱与被爱等等。如果你耐心投入学习，你也许会通过这门课解开心中多年的谜团，对自己有更加清晰的认识，也能学习到改变自我、发展爱的能力的一些方法，为自己的人生幸福和满意打开一扇新的窗户。</w:t>
      </w:r>
    </w:p>
    <w:p w14:paraId="2749E4A4">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通过超星学习通完成视频任务点，参与线上讨论、直播课，完成线上结课考试。考核成绩为平时成绩和线上考试各占50%。课程有QQ群，可以答疑和交流讨论。</w:t>
      </w:r>
    </w:p>
    <w:p w14:paraId="2728C5E6">
      <w:pPr>
        <w:adjustRightInd w:val="0"/>
        <w:snapToGrid w:val="0"/>
        <w:spacing w:line="600" w:lineRule="exact"/>
        <w:ind w:firstLine="562" w:firstLineChars="200"/>
        <w:jc w:val="left"/>
        <w:rPr>
          <w:rFonts w:ascii="Times New Roman" w:hAnsi="Times New Roman" w:eastAsia="黑体"/>
          <w:b/>
          <w:sz w:val="28"/>
          <w:szCs w:val="28"/>
        </w:rPr>
      </w:pPr>
      <w:r>
        <w:rPr>
          <w:rFonts w:ascii="Times New Roman" w:hAnsi="Times New Roman" w:eastAsia="黑体"/>
          <w:b/>
          <w:sz w:val="28"/>
          <w:szCs w:val="28"/>
        </w:rPr>
        <w:t>4</w:t>
      </w:r>
      <w:r>
        <w:rPr>
          <w:rFonts w:hint="eastAsia" w:ascii="Times New Roman" w:hAnsi="Times New Roman" w:eastAsia="黑体"/>
          <w:b/>
          <w:sz w:val="28"/>
          <w:szCs w:val="28"/>
        </w:rPr>
        <w:t>.由陆地走向海洋的材料奥秘（</w:t>
      </w:r>
      <w:r>
        <w:rPr>
          <w:rFonts w:ascii="Times New Roman" w:hAnsi="Times New Roman" w:eastAsia="黑体"/>
          <w:b/>
          <w:sz w:val="28"/>
          <w:szCs w:val="28"/>
        </w:rPr>
        <w:t>Materials Secret form Land to Ocean</w:t>
      </w:r>
      <w:r>
        <w:rPr>
          <w:rFonts w:hint="eastAsia" w:ascii="Times New Roman" w:hAnsi="Times New Roman" w:eastAsia="黑体"/>
          <w:b/>
          <w:sz w:val="28"/>
          <w:szCs w:val="28"/>
        </w:rPr>
        <w:t>）</w:t>
      </w:r>
    </w:p>
    <w:p w14:paraId="623CDFB2">
      <w:pPr>
        <w:adjustRightInd w:val="0"/>
        <w:snapToGrid w:val="0"/>
        <w:spacing w:line="60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https://mooc1.chaoxing.com/course/249268081.html</w:t>
      </w:r>
    </w:p>
    <w:p w14:paraId="545E9305">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课程在介绍海洋环境特点的基础上讲解海洋装备材料的性能要求。针对性讲解海洋装备用钢、海洋装备用有色金属、海洋装备新型防护材料、海洋装备深海浮力材料及新概念海洋装备材料的相关基础知识，并结合具体实例进行案例教学。本课程结合海洋装备材料领域的研究发展动向，通过理论知识和大量案例相结合进行教学。并通过开发探索海洋的各种装备为切入口，丰富学生在海洋装备材料认知方面的知识，拓宽其国际视野，激发探索海洋及建设海洋装备的热情。</w:t>
      </w:r>
    </w:p>
    <w:p w14:paraId="37D20CE2">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选课学生通过超星学习通平台，在线学习教学视频，完成单元测试，参加期末线上考试。加入课程QQ群，接收课程信息，实名参与课程答疑和交流研讨。</w:t>
      </w:r>
    </w:p>
    <w:p w14:paraId="7AEBFA46">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5.珠宝鉴赏与珠宝文化（Jewelry Appreciation and Jewelry Culture）</w:t>
      </w:r>
    </w:p>
    <w:p w14:paraId="49ED3A6D">
      <w:pPr>
        <w:adjustRightInd w:val="0"/>
        <w:snapToGrid w:val="0"/>
        <w:spacing w:line="60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课程网址：</w:t>
      </w:r>
    </w:p>
    <w:p w14:paraId="07C16D67">
      <w:pPr>
        <w:adjustRightInd w:val="0"/>
        <w:snapToGrid w:val="0"/>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中国大学MOOC：</w:t>
      </w:r>
    </w:p>
    <w:p w14:paraId="5497FE90">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https://www.icourse163.org/course/HHU-1472400162</w:t>
      </w:r>
    </w:p>
    <w:p w14:paraId="5C9F8B98">
      <w:pPr>
        <w:adjustRightInd w:val="0"/>
        <w:snapToGrid w:val="0"/>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超星学习通：</w:t>
      </w:r>
    </w:p>
    <w:p w14:paraId="432FB062">
      <w:pPr>
        <w:adjustRightInd w:val="0"/>
        <w:snapToGrid w:val="0"/>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https://mooc1.chaoxing.com/moocans/course/240871027.html</w:t>
      </w:r>
    </w:p>
    <w:p w14:paraId="178E6A88">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珠宝玉石是大自然数百万年孕育并奉献给人类的宝贵精华，是天然矿产资源中的瑰宝，也是人类认识自然的重要对象之一。随着社会的发展和生活水平的提高，人们对于美好生活的追求越来越高，珠宝玉石作为人们对美的追求的重要载体，越来越受到人们的青睐。本课程主要介绍珠宝玉石的基本知识、珠宝玉石品种的基本特点、评价鉴别、美学欣赏及我国玉文化的发展历程。通过本课程的学习，可以了解珠宝玉石的品种、特性、产地、加工方法、优化处理等基本知识；掌握常用鉴定珠宝玉石的方法和特点，初步识别珠宝玉石仿制品；了解珠宝玉石的美学价值和经济价值评估，利用所学知识对其他珠宝玉石进行评价与鉴赏。</w:t>
      </w:r>
    </w:p>
    <w:p w14:paraId="783F3520">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通过超星学习通完成视频任务点，参与线上讨论、直播课，完成线上结课考试。考核成绩为平时成绩和线上考试各占50%。课程有QQ群，可以答疑和交流讨论。</w:t>
      </w:r>
    </w:p>
    <w:p w14:paraId="1E2222C4">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6.哲学智慧与生命教育（ Philosophical Wisdom and Life Education）</w:t>
      </w:r>
    </w:p>
    <w:p w14:paraId="1E9C6E41">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：待定</w:t>
      </w:r>
    </w:p>
    <w:p w14:paraId="4819195E">
      <w:pPr>
        <w:tabs>
          <w:tab w:val="left" w:pos="0"/>
        </w:tabs>
        <w:snapToGrid w:val="0"/>
        <w:spacing w:line="360" w:lineRule="auto"/>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：该</w:t>
      </w:r>
      <w:r>
        <w:rPr>
          <w:rFonts w:ascii="Times New Roman" w:hAnsi="Times New Roman" w:eastAsia="仿宋_GB2312"/>
          <w:sz w:val="28"/>
          <w:szCs w:val="28"/>
        </w:rPr>
        <w:t>课程先归纳当前青年大学生命教育重要议题，再阐释</w:t>
      </w:r>
      <w:r>
        <w:rPr>
          <w:rFonts w:hint="eastAsia" w:ascii="Times New Roman" w:hAnsi="Times New Roman" w:eastAsia="仿宋_GB2312"/>
          <w:sz w:val="28"/>
          <w:szCs w:val="28"/>
        </w:rPr>
        <w:t>哲学生死智慧思想，然后以此为</w:t>
      </w:r>
      <w:r>
        <w:rPr>
          <w:rFonts w:ascii="Times New Roman" w:hAnsi="Times New Roman" w:eastAsia="仿宋_GB2312"/>
          <w:sz w:val="28"/>
          <w:szCs w:val="28"/>
        </w:rPr>
        <w:t>立足点</w:t>
      </w:r>
      <w:r>
        <w:rPr>
          <w:rFonts w:hint="eastAsia" w:ascii="Times New Roman" w:hAnsi="Times New Roman" w:eastAsia="仿宋_GB2312"/>
          <w:sz w:val="28"/>
          <w:szCs w:val="28"/>
        </w:rPr>
        <w:t>剖析高校青少年学生在生活中可能遭遇的重大终极</w:t>
      </w:r>
      <w:r>
        <w:rPr>
          <w:rFonts w:ascii="Times New Roman" w:hAnsi="Times New Roman" w:eastAsia="仿宋_GB2312"/>
          <w:sz w:val="28"/>
          <w:szCs w:val="28"/>
        </w:rPr>
        <w:t>问题</w:t>
      </w:r>
      <w:r>
        <w:rPr>
          <w:rFonts w:hint="eastAsia" w:ascii="Times New Roman" w:hAnsi="Times New Roman" w:eastAsia="仿宋_GB2312"/>
          <w:sz w:val="28"/>
          <w:szCs w:val="28"/>
        </w:rPr>
        <w:t>，最终提出了一系列智慧</w:t>
      </w:r>
      <w:r>
        <w:rPr>
          <w:rFonts w:ascii="Times New Roman" w:hAnsi="Times New Roman" w:eastAsia="仿宋_GB2312"/>
          <w:sz w:val="28"/>
          <w:szCs w:val="28"/>
        </w:rPr>
        <w:t>诠释</w:t>
      </w:r>
      <w:r>
        <w:rPr>
          <w:rFonts w:hint="eastAsia" w:ascii="Times New Roman" w:hAnsi="Times New Roman" w:eastAsia="仿宋_GB2312"/>
          <w:sz w:val="28"/>
          <w:szCs w:val="28"/>
        </w:rPr>
        <w:t>与问题消解的方法途径。当代生命哲学破除生命历程直线思维，开拓生命教育的时空限度。生命的绵延并非简单的从过去、到现在、再未来的直线结构，而是回旋式地层层向上，从而扬弃了西方近代直线式进化史观的谬误。课程重点知识点为生命教育现状与生命哲学启示、中国传统哲学智慧与生命教化、生命的教育与教育的生命、人工智能与“生命3.0”。</w:t>
      </w:r>
    </w:p>
    <w:p w14:paraId="18E7E1FA">
      <w:pPr>
        <w:tabs>
          <w:tab w:val="left" w:pos="0"/>
        </w:tabs>
        <w:snapToGrid w:val="0"/>
        <w:spacing w:line="360" w:lineRule="auto"/>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通过超星学习通完成视频任务点，参与线上讨论，完成线上结课考试。平时成绩和线上考试各占成绩总评的50%。课程有QQ群：</w:t>
      </w:r>
      <w:r>
        <w:rPr>
          <w:rFonts w:hint="eastAsia" w:ascii="Times New Roman" w:hAnsi="Times New Roman" w:eastAsia="仿宋_GB2312"/>
          <w:sz w:val="28"/>
          <w:szCs w:val="28"/>
        </w:rPr>
        <w:t>415646685</w:t>
      </w:r>
      <w:r>
        <w:rPr>
          <w:rFonts w:ascii="Times New Roman" w:hAnsi="Times New Roman" w:eastAsia="仿宋_GB2312"/>
          <w:sz w:val="28"/>
          <w:szCs w:val="28"/>
        </w:rPr>
        <w:t>，可以答疑和交流讨论。</w:t>
      </w:r>
    </w:p>
    <w:p w14:paraId="7D8BE48D">
      <w:pPr>
        <w:adjustRightInd w:val="0"/>
        <w:snapToGrid w:val="0"/>
        <w:spacing w:line="600" w:lineRule="exact"/>
        <w:ind w:firstLine="562" w:firstLineChars="200"/>
        <w:jc w:val="left"/>
        <w:rPr>
          <w:rFonts w:ascii="Times New Roman" w:hAnsi="Times New Roman" w:eastAsia="黑体"/>
          <w:b/>
          <w:sz w:val="28"/>
          <w:szCs w:val="28"/>
        </w:rPr>
      </w:pPr>
      <w:r>
        <w:rPr>
          <w:rFonts w:hint="eastAsia" w:ascii="黑体" w:hAnsi="黑体" w:eastAsia="黑体"/>
          <w:b/>
          <w:bCs/>
          <w:sz w:val="28"/>
          <w:szCs w:val="28"/>
        </w:rPr>
        <w:t>7.快乐排球</w:t>
      </w:r>
      <w:r>
        <w:rPr>
          <w:rFonts w:hint="eastAsia" w:ascii="Times New Roman" w:hAnsi="Times New Roman" w:eastAsia="黑体"/>
          <w:b/>
          <w:sz w:val="28"/>
          <w:szCs w:val="28"/>
        </w:rPr>
        <w:t>（Happy Volleyball）</w:t>
      </w:r>
    </w:p>
    <w:p w14:paraId="7ACBE683">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p>
    <w:p w14:paraId="7B572201">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https://mooc1.chaoxing.com/course/249444701.html</w:t>
      </w:r>
    </w:p>
    <w:p w14:paraId="58C0684A">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该课程是面向高校大学生开设的一门课程，也是一门实践性较强的课程。排球运动是以手支配球为主的隔网集体对抗性项目，起源于一种游戏活动的运动。本课程主要讲授排球基本知识、基本技术和基本战术，介绍排球运动的基本规则和排球运动的其他形式（如软式排球、沙滩排球等）。通过学习《快乐排球》这门课程，能使大家在轻松、愉快的学习中增进健康，强健体魄，促进大学生身体各个机能的提高，以及身心素质的全面发展，养成终身体育意识。</w:t>
      </w:r>
    </w:p>
    <w:p w14:paraId="237FDA2A">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通过在线视频自学，同时进行相应的练习，QQ群交流答疑，平时成绩由在线观看视频的时长、学习次数决定。考核是以实践的形式完成规定的技术动作和平时成绩各占50%。</w:t>
      </w:r>
    </w:p>
    <w:p w14:paraId="412B3975">
      <w:pPr>
        <w:ind w:firstLine="562" w:firstLineChars="200"/>
        <w:rPr>
          <w:rFonts w:ascii="Times New Roman" w:hAnsi="Times New Roman" w:eastAsia="黑体"/>
          <w:b/>
          <w:sz w:val="28"/>
          <w:szCs w:val="28"/>
        </w:rPr>
      </w:pPr>
      <w:r>
        <w:rPr>
          <w:rFonts w:hint="eastAsia" w:ascii="Times New Roman" w:hAnsi="Times New Roman" w:eastAsia="黑体"/>
          <w:b/>
          <w:sz w:val="28"/>
          <w:szCs w:val="28"/>
        </w:rPr>
        <w:t>8.</w:t>
      </w:r>
      <w:r>
        <w:rPr>
          <w:rFonts w:hint="eastAsia"/>
        </w:rPr>
        <w:t xml:space="preserve"> </w:t>
      </w:r>
      <w:r>
        <w:rPr>
          <w:rFonts w:hint="eastAsia" w:ascii="Times New Roman" w:hAnsi="Times New Roman" w:eastAsia="黑体"/>
          <w:b/>
          <w:sz w:val="28"/>
          <w:szCs w:val="28"/>
        </w:rPr>
        <w:t>走近地下水</w:t>
      </w:r>
    </w:p>
    <w:p w14:paraId="32481180">
      <w:pPr>
        <w:wordWrap w:val="0"/>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：https://www.icourse163.org/spoc/course/HHU-1469531161</w:t>
      </w:r>
    </w:p>
    <w:p w14:paraId="398F1527">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地下水是人类生活、工农业用水的主要水源之一，全国657个城市中，有400余个城市以地下水为主要供水水源，不合理的开发利用已引发许多地区的生态与环境地质问题。《走近地下水》课程，依托河海大学水文水资源专业的主干专业课之一——《地下水水文学》，由束龙仓教授、刘波副教授与鲁程鹏副教授主讲，从水文循环的基本原理出发，讲解地下水的概念、类型，地下水的补给与排泄，地下水开发利用现状，与地下水开发利用有关的生态与环境地质问题，以及地下水保护的主要措施。使您了解地下水的基本知识，领略到地下水科学具有的理论研究与实际应用的广阔前景。</w:t>
      </w:r>
      <w:r>
        <w:rPr>
          <w:rFonts w:ascii="Times New Roman" w:hAnsi="Times New Roman" w:eastAsia="仿宋_GB2312"/>
          <w:sz w:val="28"/>
          <w:szCs w:val="28"/>
        </w:rPr>
        <w:t xml:space="preserve"> </w:t>
      </w:r>
    </w:p>
    <w:p w14:paraId="56161309">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9. 玩具设计大家谈（Talking Toy Design）</w:t>
      </w:r>
    </w:p>
    <w:p w14:paraId="27E51251">
      <w:pPr>
        <w:spacing w:line="600" w:lineRule="exact"/>
        <w:ind w:firstLine="562" w:firstLineChars="200"/>
        <w:jc w:val="left"/>
        <w:rPr>
          <w:rFonts w:hint="eastAsia" w:ascii="宋体" w:hAnsi="宋体" w:cs="宋体"/>
          <w:sz w:val="28"/>
          <w:szCs w:val="28"/>
        </w:rPr>
      </w:pPr>
      <w:r>
        <w:rPr>
          <w:rFonts w:hint="eastAsia" w:ascii="Times New Roman" w:hAnsi="Times New Roman" w:eastAsia="仿宋_GB2312"/>
          <w:b/>
          <w:sz w:val="28"/>
          <w:szCs w:val="28"/>
        </w:rPr>
        <w:t>课程网址</w:t>
      </w:r>
      <w:r>
        <w:rPr>
          <w:rFonts w:ascii="宋体" w:hAnsi="宋体" w:cs="宋体"/>
          <w:sz w:val="28"/>
          <w:szCs w:val="28"/>
        </w:rPr>
        <w:t>：</w:t>
      </w:r>
    </w:p>
    <w:p w14:paraId="19FC834C">
      <w:pPr>
        <w:spacing w:line="600" w:lineRule="exact"/>
        <w:ind w:firstLine="560" w:firstLineChars="200"/>
        <w:rPr>
          <w:rFonts w:ascii="Times New Roman" w:hAnsi="Times New Roman"/>
          <w:sz w:val="24"/>
        </w:rPr>
      </w:pPr>
      <w:r>
        <w:rPr>
          <w:rFonts w:ascii="Times New Roman" w:hAnsi="Times New Roman"/>
          <w:sz w:val="28"/>
          <w:szCs w:val="28"/>
        </w:rPr>
        <w:t>https://mooc1.chaoxing.com/mooc-ans/course/237053333.html</w:t>
      </w:r>
    </w:p>
    <w:p w14:paraId="0745B43C">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宋体" w:hAnsi="宋体" w:cs="宋体"/>
          <w:sz w:val="28"/>
          <w:szCs w:val="28"/>
        </w:rPr>
        <w:t>：</w:t>
      </w:r>
      <w:r>
        <w:rPr>
          <w:rFonts w:hint="eastAsia" w:ascii="Times New Roman" w:hAnsi="Times New Roman" w:eastAsia="仿宋_GB2312"/>
          <w:bCs/>
          <w:sz w:val="28"/>
          <w:szCs w:val="28"/>
        </w:rPr>
        <w:t>本课程</w:t>
      </w:r>
      <w:r>
        <w:rPr>
          <w:rFonts w:ascii="Times New Roman" w:hAnsi="Times New Roman" w:eastAsia="仿宋_GB2312"/>
          <w:bCs/>
          <w:sz w:val="28"/>
          <w:szCs w:val="28"/>
        </w:rPr>
        <w:t>获评江苏省高校美育精品课程</w:t>
      </w:r>
      <w:r>
        <w:rPr>
          <w:rFonts w:hint="eastAsia" w:ascii="Times New Roman" w:hAnsi="Times New Roman" w:eastAsia="仿宋_GB2312"/>
          <w:bCs/>
          <w:sz w:val="28"/>
          <w:szCs w:val="28"/>
        </w:rPr>
        <w:t>。是在中国玩具和婴童用品协会的官方支持下，以系列化微纪录片拍摄方式，全景式展示玩具行业市场现状与产业发展动态，专注于工业设计专业玩具设计方向的</w:t>
      </w:r>
      <w:r>
        <w:rPr>
          <w:rFonts w:ascii="Times New Roman" w:hAnsi="Times New Roman" w:eastAsia="仿宋_GB2312"/>
          <w:bCs/>
          <w:sz w:val="28"/>
          <w:szCs w:val="28"/>
        </w:rPr>
        <w:t>产教融合型</w:t>
      </w:r>
      <w:r>
        <w:rPr>
          <w:rFonts w:hint="eastAsia" w:ascii="Times New Roman" w:hAnsi="Times New Roman" w:eastAsia="仿宋_GB2312"/>
          <w:bCs/>
          <w:sz w:val="28"/>
          <w:szCs w:val="28"/>
        </w:rPr>
        <w:t>课程。你会和老师走出高校，和玩具设计行业大咖面对面谈玩具设计，和玩具设计师，行业资深人士学习玩具的设计研发、生产制造、市场营销</w:t>
      </w:r>
      <w:r>
        <w:rPr>
          <w:rFonts w:ascii="Times New Roman" w:hAnsi="Times New Roman" w:eastAsia="仿宋_GB2312"/>
          <w:bCs/>
          <w:sz w:val="28"/>
          <w:szCs w:val="28"/>
        </w:rPr>
        <w:t>及</w:t>
      </w:r>
      <w:r>
        <w:rPr>
          <w:rFonts w:hint="eastAsia" w:ascii="Times New Roman" w:hAnsi="Times New Roman" w:eastAsia="仿宋_GB2312"/>
          <w:bCs/>
          <w:sz w:val="28"/>
          <w:szCs w:val="28"/>
        </w:rPr>
        <w:t>授权运营。老师会带着你实地探访中国国际玩具展四大展，深入走访各玩具品类的龙头企业，探寻著名设计公司，聆听</w:t>
      </w:r>
      <w:r>
        <w:rPr>
          <w:rFonts w:ascii="Times New Roman" w:hAnsi="Times New Roman" w:eastAsia="仿宋_GB2312"/>
          <w:bCs/>
          <w:sz w:val="28"/>
          <w:szCs w:val="28"/>
        </w:rPr>
        <w:t>初创</w:t>
      </w:r>
      <w:r>
        <w:rPr>
          <w:rFonts w:hint="eastAsia" w:ascii="Times New Roman" w:hAnsi="Times New Roman" w:eastAsia="仿宋_GB2312"/>
          <w:bCs/>
          <w:sz w:val="28"/>
          <w:szCs w:val="28"/>
        </w:rPr>
        <w:t>设计师故事。纪录片实拍、全景式展示、案例化讲解、访谈式挖掘，让玩具设计课程新鲜、生动、有趣、好学！</w:t>
      </w:r>
    </w:p>
    <w:p w14:paraId="33A9497E">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以超星学习通为学习平台，平时成绩基于视频任务点、章节测验及讨论。结课考为线上全客观题测试卷。课程有QQ群进行周学习进展提醒并供师生交流。学生需要参加教师线上QQ群课堂直播课一至两次。</w:t>
      </w:r>
    </w:p>
    <w:p w14:paraId="19D49887">
      <w:pPr>
        <w:ind w:firstLine="562" w:firstLineChars="200"/>
        <w:rPr>
          <w:rFonts w:ascii="Times New Roman" w:hAnsi="Times New Roman" w:eastAsia="黑体"/>
          <w:b/>
          <w:sz w:val="28"/>
          <w:szCs w:val="28"/>
        </w:rPr>
      </w:pPr>
      <w:r>
        <w:rPr>
          <w:rFonts w:hint="eastAsia" w:ascii="Times New Roman" w:hAnsi="Times New Roman" w:eastAsia="黑体"/>
          <w:b/>
          <w:sz w:val="28"/>
          <w:szCs w:val="28"/>
        </w:rPr>
        <w:t>10. 生活中的运筹学（Operations Research in Life）</w:t>
      </w:r>
    </w:p>
    <w:p w14:paraId="0BEC2ACB">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ascii="Times New Roman" w:hAnsi="Times New Roman" w:eastAsia="仿宋_GB2312"/>
          <w:sz w:val="28"/>
          <w:szCs w:val="28"/>
        </w:rPr>
        <w:t>https://www.icourse163.org/course/HHU-1462655198</w:t>
      </w:r>
    </w:p>
    <w:p w14:paraId="7E32669D">
      <w:pPr>
        <w:adjustRightInd w:val="0"/>
        <w:snapToGrid w:val="0"/>
        <w:spacing w:line="600" w:lineRule="exact"/>
        <w:ind w:firstLine="562" w:firstLineChars="200"/>
        <w:jc w:val="left"/>
        <w:rPr>
          <w:rFonts w:hint="eastAsia" w:ascii="宋体" w:hAnsi="宋体" w:cs="宋体"/>
          <w:b/>
          <w:bCs/>
          <w:sz w:val="28"/>
          <w:szCs w:val="28"/>
        </w:rPr>
      </w:pPr>
      <w:r>
        <w:rPr>
          <w:rFonts w:hint="eastAsia" w:ascii="Times New Roman" w:hAnsi="Times New Roman" w:eastAsia="仿宋_GB2312"/>
          <w:b/>
          <w:sz w:val="28"/>
          <w:szCs w:val="28"/>
        </w:rPr>
        <w:t>课程简介</w:t>
      </w:r>
      <w:r>
        <w:rPr>
          <w:rFonts w:hint="eastAsia" w:ascii="宋体" w:hAnsi="宋体" w:cs="宋体"/>
          <w:b/>
          <w:bCs/>
          <w:sz w:val="28"/>
          <w:szCs w:val="28"/>
        </w:rPr>
        <w:t>：</w:t>
      </w:r>
      <w:r>
        <w:rPr>
          <w:rFonts w:hint="eastAsia" w:ascii="Times New Roman" w:hAnsi="Times New Roman" w:eastAsia="仿宋_GB2312"/>
          <w:bCs/>
          <w:sz w:val="28"/>
          <w:szCs w:val="28"/>
        </w:rPr>
        <w:t>《运筹学》自上世纪六十年代理论体系逐步发展以来，其发现问题、分析问题、解决问题的思想与方法，已经渗透到全世界的各行各业。我们的生活中同样充满了优化问题。装修房屋如何做好工序衔接、如何选择合理的旅游路线、如何协调好工作和生活的关系等，都可以利用运筹学的方法来解决。</w:t>
      </w:r>
    </w:p>
    <w:p w14:paraId="6E979011">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我们开设《生活中的运筹学》这门课程，就是希望通过对运筹学理论方法深入浅出的讲解，帮助大家巧妙运用运筹学的思维方式去解决我们在日常生活中的资源节约、时间分配、投资优化、线路安排等问题，从而帮助大家建立“生活也需要运筹”的新思维。</w:t>
      </w:r>
    </w:p>
    <w:p w14:paraId="477EBFE8">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本课程由河海大学商学院吴凤平教授、陈军飞教授、陈艳萍副教授、吕周洋副教授、仇蕾教授、庞庆华教授、黄晶</w:t>
      </w:r>
      <w:r>
        <w:rPr>
          <w:rFonts w:ascii="Times New Roman" w:hAnsi="Times New Roman" w:eastAsia="仿宋_GB2312"/>
          <w:bCs/>
          <w:sz w:val="28"/>
          <w:szCs w:val="28"/>
        </w:rPr>
        <w:t>副教授</w:t>
      </w:r>
      <w:r>
        <w:rPr>
          <w:rFonts w:hint="eastAsia" w:ascii="Times New Roman" w:hAnsi="Times New Roman" w:eastAsia="仿宋_GB2312"/>
          <w:bCs/>
          <w:sz w:val="28"/>
          <w:szCs w:val="28"/>
        </w:rPr>
        <w:t>、张丽娜</w:t>
      </w:r>
      <w:r>
        <w:rPr>
          <w:rFonts w:ascii="Times New Roman" w:hAnsi="Times New Roman" w:eastAsia="仿宋_GB2312"/>
          <w:bCs/>
          <w:sz w:val="28"/>
          <w:szCs w:val="28"/>
        </w:rPr>
        <w:t>副教授</w:t>
      </w:r>
      <w:r>
        <w:rPr>
          <w:rFonts w:hint="eastAsia" w:ascii="Times New Roman" w:hAnsi="Times New Roman" w:eastAsia="仿宋_GB2312"/>
          <w:bCs/>
          <w:sz w:val="28"/>
          <w:szCs w:val="28"/>
        </w:rPr>
        <w:t>授课。</w:t>
      </w:r>
    </w:p>
    <w:p w14:paraId="039DB399">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通过中国大学MOOC平台，在线学习教学视频与讲义ppt，参与问题讨论。通过超星学习通完成单元测试，参加期末线上考试。课程建立了QQ群，可以答疑和交流研讨。</w:t>
      </w:r>
    </w:p>
    <w:p w14:paraId="4C73BBE2">
      <w:pPr>
        <w:adjustRightInd w:val="0"/>
        <w:snapToGrid w:val="0"/>
        <w:spacing w:line="600" w:lineRule="exact"/>
        <w:ind w:firstLine="560" w:firstLineChars="200"/>
        <w:jc w:val="left"/>
        <w:rPr>
          <w:rFonts w:ascii="Times New Roman" w:hAnsi="Times New Roman" w:eastAsia="仿宋_GB2312"/>
          <w:sz w:val="28"/>
          <w:szCs w:val="28"/>
        </w:rPr>
      </w:pPr>
    </w:p>
    <w:p w14:paraId="68ECB0B6">
      <w:pPr>
        <w:adjustRightInd w:val="0"/>
        <w:snapToGrid w:val="0"/>
        <w:spacing w:line="600" w:lineRule="exact"/>
        <w:ind w:firstLine="562"/>
        <w:jc w:val="left"/>
        <w:rPr>
          <w:rFonts w:ascii="Times New Roman" w:hAnsi="Times New Roman" w:eastAsia="仿宋_GB2312"/>
          <w:b/>
          <w:sz w:val="28"/>
          <w:szCs w:val="28"/>
        </w:rPr>
      </w:pPr>
      <w:r>
        <w:rPr>
          <w:rFonts w:hint="eastAsia" w:ascii="Times New Roman" w:hAnsi="Times New Roman" w:eastAsia="黑体"/>
          <w:b/>
          <w:sz w:val="28"/>
          <w:szCs w:val="28"/>
        </w:rPr>
        <w:t>二、南京航空航天大学</w:t>
      </w:r>
    </w:p>
    <w:p w14:paraId="4DA94ECC">
      <w:pPr>
        <w:adjustRightInd w:val="0"/>
        <w:snapToGrid w:val="0"/>
        <w:spacing w:line="600" w:lineRule="exact"/>
        <w:ind w:firstLine="562" w:firstLineChars="200"/>
        <w:rPr>
          <w:rFonts w:ascii="Times New Roman" w:hAnsi="Times New Roman" w:eastAsia="黑体"/>
          <w:b/>
          <w:sz w:val="28"/>
          <w:szCs w:val="28"/>
        </w:rPr>
      </w:pPr>
      <w:r>
        <w:rPr>
          <w:rFonts w:ascii="Times New Roman" w:hAnsi="Times New Roman" w:eastAsia="黑体"/>
          <w:b/>
          <w:sz w:val="28"/>
          <w:szCs w:val="28"/>
        </w:rPr>
        <w:t>1</w:t>
      </w:r>
      <w:r>
        <w:rPr>
          <w:rFonts w:hint="eastAsia" w:ascii="Times New Roman" w:hAnsi="Times New Roman" w:eastAsia="黑体"/>
          <w:b/>
          <w:sz w:val="28"/>
          <w:szCs w:val="28"/>
        </w:rPr>
        <w:t>. 航空航天材料概论（Introduction to Aeronautics and Astronautics Materials）</w:t>
      </w:r>
    </w:p>
    <w:p w14:paraId="7340BE80">
      <w:pPr>
        <w:adjustRightInd w:val="0"/>
        <w:snapToGrid w:val="0"/>
        <w:spacing w:line="600" w:lineRule="exact"/>
        <w:ind w:firstLine="562" w:firstLineChars="200"/>
        <w:rPr>
          <w:rFonts w:ascii="Times New Roman" w:hAnsi="Times New Roman" w:eastAsia="仿宋_GB2312"/>
          <w:b/>
          <w:color w:val="417FF9"/>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15D91EE7">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一代材料一代航空航天器。筑梦航天，材料先行。《航空航天材料概论》课程从材料角度出发阐述其在先进航空航天器中的应用，带领同学们一起领略航空航天材料的魅力。课程将最新科研动态融入课程教学中，内容丰富、翔实，通过分析先进材料在A380、波音787、C919等典型机型上的应用实例，易于学生理解掌握航空航天材料的性能和特点，将“航空报国”的思想和意识融入课程、融进学生头脑。不仅反映了科学发展的前沿动态，还对学生拓宽视野、优化知识结构、提高综合素质和增强实践能力大有裨益。</w:t>
      </w:r>
    </w:p>
    <w:p w14:paraId="458334B2">
      <w:pPr>
        <w:adjustRightInd w:val="0"/>
        <w:snapToGrid w:val="0"/>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航空航天材料概论》课程具有课程思政覆盖全课程、案例分析强化知识点、注重培养学生创新能力等特点。通过分析先进材料在A380、波音787、C919等典型机型上的应用实例，易于学生理解掌握航空航天材料的性能和特点。</w:t>
      </w:r>
      <w:r>
        <w:rPr>
          <w:rFonts w:ascii="Times New Roman" w:hAnsi="Times New Roman" w:eastAsia="仿宋_GB2312"/>
          <w:bCs/>
          <w:sz w:val="28"/>
          <w:szCs w:val="28"/>
        </w:rPr>
        <w:t>本课程2023年荣获第二批国家级一流本科课程（线上一流课程）；</w:t>
      </w:r>
      <w:r>
        <w:rPr>
          <w:rFonts w:hint="eastAsia" w:ascii="Times New Roman" w:hAnsi="Times New Roman" w:eastAsia="仿宋_GB2312"/>
          <w:bCs/>
          <w:sz w:val="28"/>
          <w:szCs w:val="28"/>
        </w:rPr>
        <w:t>2020年课程获首批国家级一流本科课程（线下一流课程）；2021年荣获江苏省首批一流课程（线上一流课程）</w:t>
      </w:r>
      <w:r>
        <w:rPr>
          <w:rFonts w:ascii="Times New Roman" w:hAnsi="Times New Roman" w:eastAsia="仿宋_GB2312"/>
          <w:bCs/>
          <w:sz w:val="28"/>
          <w:szCs w:val="28"/>
        </w:rPr>
        <w:t>；2019年荣获江苏省高校在线开放课程，</w:t>
      </w:r>
      <w:r>
        <w:rPr>
          <w:rFonts w:hint="eastAsia" w:ascii="Times New Roman" w:hAnsi="Times New Roman" w:eastAsia="仿宋_GB2312"/>
          <w:bCs/>
          <w:sz w:val="28"/>
          <w:szCs w:val="28"/>
        </w:rPr>
        <w:t>并入选江苏高校“金课”工作坊推进计划。</w:t>
      </w:r>
    </w:p>
    <w:p w14:paraId="55897405">
      <w:pPr>
        <w:adjustRightInd w:val="0"/>
        <w:snapToGrid w:val="0"/>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航空航天材料概论》第一章至第四章系统介绍了先进复合材料、铝合金、铝锂合金以及钛合金等高性能轻质材料的性能与应用，突出其轻和强的特征；第五章和第六章又从航空发动机结构和航天器类别要求出发，介绍了相关材料、应用部位及其发展趋势；第七章专门介绍了形状记忆合金作为热驱动功能材料及其在航空航天等领域的广泛应用。</w:t>
      </w:r>
    </w:p>
    <w:p w14:paraId="1534B81D">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通过中国大学MOOC平台，在线学习教学视频与讲义PPT，参与问题讨论，完成测验，参加期末线上考试。课程建立了QQ群，可以答疑和交流研讨。</w:t>
      </w:r>
    </w:p>
    <w:p w14:paraId="2287F146">
      <w:pPr>
        <w:numPr>
          <w:ilvl w:val="0"/>
          <w:numId w:val="1"/>
        </w:numPr>
        <w:adjustRightInd w:val="0"/>
        <w:snapToGrid w:val="0"/>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rPr>
        <w:t>灰色系统理论（Grey System Theory）</w:t>
      </w:r>
    </w:p>
    <w:p w14:paraId="543FE1DF">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31C900E1">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本课程系统地论述了灰色系统的基本理论、基本方法和应用技术, 是课程组长期从事理论探索、实际应用和教学实践的结晶,同时还吸收了国内外同行近年来取得的理论和应用研究新成果。</w:t>
      </w:r>
    </w:p>
    <w:p w14:paraId="07337B8D">
      <w:pPr>
        <w:adjustRightInd w:val="0"/>
        <w:snapToGrid w:val="0"/>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本课程被评为国家一流课程、国家精品课程、国家精品资源共享课程和国家精品在线开放课程。配套教材入选“十一五”“十二五”国家级规划教材和科学出版社“名家精品系列”；2017年被评为中国知网1949-2009年自然科学总论高被引图书第一名。</w:t>
      </w:r>
    </w:p>
    <w:p w14:paraId="5D179275">
      <w:pPr>
        <w:adjustRightInd w:val="0"/>
        <w:snapToGrid w:val="0"/>
        <w:spacing w:line="600" w:lineRule="exact"/>
        <w:ind w:firstLine="560" w:firstLineChars="200"/>
        <w:rPr>
          <w:rFonts w:ascii="Times New Roman" w:hAnsi="Times New Roman" w:eastAsia="仿宋_GB2312"/>
          <w:bCs/>
          <w:sz w:val="28"/>
          <w:szCs w:val="28"/>
        </w:rPr>
      </w:pPr>
      <w:r>
        <w:rPr>
          <w:rFonts w:hint="eastAsia" w:ascii="Times New Roman" w:hAnsi="Times New Roman" w:eastAsia="仿宋_GB2312"/>
          <w:bCs/>
          <w:sz w:val="28"/>
          <w:szCs w:val="28"/>
        </w:rPr>
        <w:t>学生通过网络课程学习，将系统掌握灰色系统的基本理论和方法，能够熟练运用灰色系统建模软件，具备分析、解决实际问题的能力和创新思维的智慧。</w:t>
      </w:r>
    </w:p>
    <w:p w14:paraId="6C5A8238">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选课学生通过超星学习通平台，在线学习教学视频，完成单元测试，参加期末线上考试。加入课程QQ群，接收课程信息，实名参与课程答疑和交流研讨。</w:t>
      </w:r>
    </w:p>
    <w:p w14:paraId="674297E0">
      <w:pPr>
        <w:numPr>
          <w:ilvl w:val="0"/>
          <w:numId w:val="1"/>
        </w:numPr>
        <w:adjustRightInd w:val="0"/>
        <w:snapToGrid w:val="0"/>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rPr>
        <w:t>航天、人文与艺术（Aerospace，Humanity and Art）</w:t>
      </w:r>
    </w:p>
    <w:p w14:paraId="00C95E0C">
      <w:pPr>
        <w:adjustRightInd w:val="0"/>
        <w:snapToGrid w:val="0"/>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p>
    <w:p w14:paraId="48299487">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我国航天事业经过几代航天人的持续奋斗，创造了以“两弹一星”、载人航天、月球探测为代表的辉煌成就，走出了一条自力更生、自主创新的发展道路，积淀了深厚博大的航天精神。本课程不是枯燥难懂的专业知识，而是努力为大家提供拓宽思维，增长见识的轻松平台；丰富的航天文化背景将会为大家带来一场太空之旅，期待大家在结束课程的学习之后，能够爱上太空探索活动，轻松地将相关知识娓娓道来。</w:t>
      </w:r>
    </w:p>
    <w:p w14:paraId="7E33D249">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w:t>
      </w:r>
      <w:r>
        <w:rPr>
          <w:rFonts w:hint="eastAsia" w:ascii="Times New Roman" w:hAnsi="Times New Roman" w:eastAsia="仿宋_GB2312"/>
          <w:sz w:val="28"/>
          <w:szCs w:val="28"/>
        </w:rPr>
        <w:t>和单元作业</w:t>
      </w:r>
      <w:r>
        <w:rPr>
          <w:rFonts w:ascii="Times New Roman" w:hAnsi="Times New Roman" w:eastAsia="仿宋_GB2312"/>
          <w:sz w:val="28"/>
          <w:szCs w:val="28"/>
        </w:rPr>
        <w:t>，参加期末线上考试</w:t>
      </w:r>
      <w:r>
        <w:rPr>
          <w:rFonts w:hint="eastAsia" w:ascii="Times New Roman" w:hAnsi="Times New Roman" w:eastAsia="仿宋_GB2312"/>
          <w:sz w:val="28"/>
          <w:szCs w:val="28"/>
        </w:rPr>
        <w:t>（在课程即将结束的最后一天里，自己任选60分钟完成即可）</w:t>
      </w:r>
      <w:r>
        <w:rPr>
          <w:rFonts w:ascii="Times New Roman" w:hAnsi="Times New Roman" w:eastAsia="仿宋_GB2312"/>
          <w:sz w:val="28"/>
          <w:szCs w:val="28"/>
        </w:rPr>
        <w:t>。加入课程QQ</w:t>
      </w:r>
      <w:r>
        <w:rPr>
          <w:rFonts w:hint="eastAsia" w:ascii="Times New Roman" w:hAnsi="Times New Roman" w:eastAsia="仿宋_GB2312"/>
          <w:sz w:val="28"/>
          <w:szCs w:val="28"/>
        </w:rPr>
        <w:t>（群号539565213）</w:t>
      </w:r>
      <w:r>
        <w:rPr>
          <w:rFonts w:ascii="Times New Roman" w:hAnsi="Times New Roman" w:eastAsia="仿宋_GB2312"/>
          <w:sz w:val="28"/>
          <w:szCs w:val="28"/>
        </w:rPr>
        <w:t>群，接收课程信息，实名参与课程答疑和交流研讨。</w:t>
      </w:r>
    </w:p>
    <w:p w14:paraId="25173E9F">
      <w:pPr>
        <w:numPr>
          <w:ilvl w:val="0"/>
          <w:numId w:val="1"/>
        </w:numPr>
        <w:adjustRightInd w:val="0"/>
        <w:snapToGrid w:val="0"/>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rPr>
        <w:t>无人机设计导论（Introduction to UAV Design）</w:t>
      </w:r>
    </w:p>
    <w:p w14:paraId="07CA163C">
      <w:pPr>
        <w:adjustRightInd w:val="0"/>
        <w:snapToGrid w:val="0"/>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6EC39F4F">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过去，没有单独的无人机专业和课程。无人机与常规的有人飞行器在技术上有很多不同内容和特点，为了适应我国无人机发展的需要，专门开设无人机系列课程，其中“无人机设计导论”为无人机课程的先导和总体设计课程。本课程使学生对无人机设计有较全面的了解，为培养从事无人机技术工程技术人才建立基础。</w:t>
      </w:r>
    </w:p>
    <w:p w14:paraId="7D239B64">
      <w:pPr>
        <w:adjustRightInd w:val="0"/>
        <w:snapToGrid w:val="0"/>
        <w:spacing w:line="600" w:lineRule="exact"/>
        <w:ind w:firstLine="562"/>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选课学生通过超星学习通平台，在线学习教学视频，完成单元测试，参加期末线上考试。加入课程QQ群，接收课程信息，实名参与课程答疑和交流研讨。</w:t>
      </w:r>
    </w:p>
    <w:p w14:paraId="703810A7">
      <w:pPr>
        <w:pStyle w:val="17"/>
        <w:numPr>
          <w:ilvl w:val="0"/>
          <w:numId w:val="1"/>
        </w:numPr>
        <w:adjustRightInd w:val="0"/>
        <w:snapToGrid w:val="0"/>
        <w:spacing w:line="600" w:lineRule="exact"/>
        <w:ind w:firstLineChars="0"/>
        <w:jc w:val="left"/>
        <w:rPr>
          <w:rFonts w:ascii="Times New Roman" w:hAnsi="Times New Roman" w:eastAsia="黑体"/>
          <w:b/>
          <w:sz w:val="28"/>
          <w:szCs w:val="28"/>
        </w:rPr>
      </w:pPr>
      <w:r>
        <w:rPr>
          <w:rFonts w:hint="eastAsia" w:ascii="Times New Roman" w:hAnsi="Times New Roman" w:eastAsia="黑体"/>
          <w:b/>
          <w:sz w:val="28"/>
          <w:szCs w:val="28"/>
        </w:rPr>
        <w:t>材料力学漫谈</w:t>
      </w:r>
    </w:p>
    <w:p w14:paraId="3C18E0F5">
      <w:pPr>
        <w:pStyle w:val="17"/>
        <w:adjustRightInd w:val="0"/>
        <w:snapToGrid w:val="0"/>
        <w:spacing w:line="600" w:lineRule="exact"/>
        <w:ind w:left="420" w:firstLine="0" w:firstLineChars="0"/>
        <w:jc w:val="left"/>
        <w:rPr>
          <w:rFonts w:ascii="Times New Roman" w:hAnsi="Times New Roman" w:eastAsia="仿宋_GB2312"/>
          <w:b/>
          <w:sz w:val="28"/>
          <w:szCs w:val="28"/>
        </w:rPr>
      </w:pPr>
      <w:r>
        <w:rPr>
          <w:rFonts w:hint="eastAsia" w:ascii="Times New Roman" w:hAnsi="Times New Roman" w:eastAsia="仿宋_GB2312"/>
          <w:b/>
          <w:sz w:val="28"/>
          <w:szCs w:val="28"/>
        </w:rPr>
        <w:t>课程网址：</w:t>
      </w:r>
    </w:p>
    <w:p w14:paraId="73149651">
      <w:pPr>
        <w:adjustRightInd w:val="0"/>
        <w:snapToGrid w:val="0"/>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本课程融知识、趣味、能力、素质为一体，以分析生活和工程中的力学问题为培养目标，旨在把深奥的力学原理和科学规律，用浅显的语言介绍给学生。通过观察力学现象，阐明力学原理，掌握分析方法，运用其解决和解释工程实际及日常生活中所遇到的问题。材料力学博大精深，掌握它势必可以使我们变得更为聪慧和睿智。</w:t>
      </w:r>
    </w:p>
    <w:p w14:paraId="43610709">
      <w:pPr>
        <w:pStyle w:val="17"/>
        <w:numPr>
          <w:ilvl w:val="0"/>
          <w:numId w:val="1"/>
        </w:numPr>
        <w:adjustRightInd w:val="0"/>
        <w:snapToGrid w:val="0"/>
        <w:spacing w:line="600" w:lineRule="exact"/>
        <w:ind w:firstLineChars="0"/>
        <w:jc w:val="left"/>
        <w:rPr>
          <w:rFonts w:ascii="Times New Roman" w:hAnsi="Times New Roman" w:eastAsia="黑体"/>
          <w:b/>
          <w:sz w:val="28"/>
          <w:szCs w:val="28"/>
        </w:rPr>
      </w:pPr>
      <w:r>
        <w:rPr>
          <w:rFonts w:hint="eastAsia" w:ascii="Times New Roman" w:hAnsi="Times New Roman" w:eastAsia="黑体"/>
          <w:b/>
          <w:color w:val="000000" w:themeColor="text1"/>
          <w:sz w:val="28"/>
          <w:szCs w:val="28"/>
          <w14:textFill>
            <w14:solidFill>
              <w14:schemeClr w14:val="tx1"/>
            </w14:solidFill>
          </w14:textFill>
        </w:rPr>
        <w:t>土木工程防灾减灾概论（</w:t>
      </w:r>
      <w:r>
        <w:rPr>
          <w:rFonts w:ascii="Times New Roman" w:hAnsi="Times New Roman" w:eastAsia="黑体"/>
          <w:b/>
          <w:color w:val="000000" w:themeColor="text1"/>
          <w:sz w:val="28"/>
          <w:szCs w:val="28"/>
          <w14:textFill>
            <w14:solidFill>
              <w14:schemeClr w14:val="tx1"/>
            </w14:solidFill>
          </w14:textFill>
        </w:rPr>
        <w:t>Introduction to Disaster Prevention and Mitigation in Civil Engineering</w:t>
      </w:r>
      <w:r>
        <w:rPr>
          <w:rFonts w:hint="eastAsia" w:ascii="Times New Roman" w:hAnsi="Times New Roman" w:eastAsia="黑体"/>
          <w:b/>
          <w:color w:val="000000" w:themeColor="text1"/>
          <w:sz w:val="28"/>
          <w:szCs w:val="28"/>
          <w14:textFill>
            <w14:solidFill>
              <w14:schemeClr w14:val="tx1"/>
            </w14:solidFill>
          </w14:textFill>
        </w:rPr>
        <w:t>）</w:t>
      </w:r>
    </w:p>
    <w:p w14:paraId="7C57C646">
      <w:pPr>
        <w:adjustRightInd w:val="0"/>
        <w:snapToGrid w:val="0"/>
        <w:spacing w:line="600" w:lineRule="exact"/>
        <w:ind w:firstLine="562" w:firstLineChars="200"/>
        <w:rPr>
          <w:rFonts w:ascii="Times New Roman" w:hAnsi="Times New Roman" w:eastAsia="仿宋_GB2312"/>
          <w:b/>
          <w:bCs/>
          <w:color w:val="000000" w:themeColor="text1"/>
          <w:sz w:val="28"/>
          <w:szCs w:val="28"/>
          <w14:textFill>
            <w14:solidFill>
              <w14:schemeClr w14:val="tx1"/>
            </w14:solidFill>
          </w14:textFill>
        </w:rPr>
      </w:pPr>
      <w:r>
        <w:rPr>
          <w:rFonts w:hint="eastAsia" w:ascii="Times New Roman" w:hAnsi="Times New Roman" w:eastAsia="仿宋_GB2312"/>
          <w:b/>
          <w:bCs/>
          <w:color w:val="000000" w:themeColor="text1"/>
          <w:sz w:val="28"/>
          <w:szCs w:val="28"/>
          <w14:textFill>
            <w14:solidFill>
              <w14:schemeClr w14:val="tx1"/>
            </w14:solidFill>
          </w14:textFill>
        </w:rPr>
        <w:t>课程网址：</w:t>
      </w:r>
      <w:r>
        <w:rPr>
          <w:rFonts w:ascii="Times New Roman" w:hAnsi="Times New Roman" w:eastAsia="仿宋_GB2312"/>
          <w:b/>
          <w:bCs/>
          <w:color w:val="000000" w:themeColor="text1"/>
          <w:sz w:val="28"/>
          <w:szCs w:val="28"/>
          <w14:textFill>
            <w14:solidFill>
              <w14:schemeClr w14:val="tx1"/>
            </w14:solidFill>
          </w14:textFill>
        </w:rPr>
        <w:t>https://mooc1.chaoxing.com/course/247504652.html</w:t>
      </w:r>
    </w:p>
    <w:p w14:paraId="4E5E5BBF">
      <w:pPr>
        <w:adjustRightInd w:val="0"/>
        <w:snapToGrid w:val="0"/>
        <w:spacing w:line="600" w:lineRule="exact"/>
        <w:ind w:firstLine="562" w:firstLineChars="200"/>
        <w:rPr>
          <w:rFonts w:ascii="Times New Roman" w:hAnsi="Times New Roman" w:eastAsia="仿宋_GB2312"/>
          <w:b/>
          <w:bCs/>
          <w:color w:val="000000" w:themeColor="text1"/>
          <w:sz w:val="28"/>
          <w:szCs w:val="28"/>
          <w14:textFill>
            <w14:solidFill>
              <w14:schemeClr w14:val="tx1"/>
            </w14:solidFill>
          </w14:textFill>
        </w:rPr>
      </w:pPr>
      <w:r>
        <w:rPr>
          <w:rFonts w:hint="eastAsia" w:ascii="Times New Roman" w:hAnsi="Times New Roman" w:eastAsia="仿宋_GB2312"/>
          <w:b/>
          <w:bCs/>
          <w:color w:val="000000" w:themeColor="text1"/>
          <w:sz w:val="28"/>
          <w:szCs w:val="28"/>
          <w14:textFill>
            <w14:solidFill>
              <w14:schemeClr w14:val="tx1"/>
            </w14:solidFill>
          </w14:textFill>
        </w:rPr>
        <w:t>课程简介：</w:t>
      </w:r>
      <w:r>
        <w:rPr>
          <w:rFonts w:hint="eastAsia" w:ascii="Times New Roman" w:hAnsi="Times New Roman" w:eastAsia="仿宋_GB2312"/>
          <w:color w:val="000000" w:themeColor="text1"/>
          <w:sz w:val="28"/>
          <w:szCs w:val="28"/>
          <w14:textFill>
            <w14:solidFill>
              <w14:schemeClr w14:val="tx1"/>
            </w14:solidFill>
          </w14:textFill>
        </w:rPr>
        <w:t>本课程旨在为学生提供土木工程领域防灾减灾的基本理论、方法和实践的系统性概述。课程涵盖自然灾害和人为灾害（如台风、地震、火灾、爆炸等）对土木工程结构的影响机理，工程抗灾设计的基本原则和技术的最新进展。通过理论讲授、案例分析与工程实践，学生将掌握灾害识别与评估、抗灾性能优化设计等核心理论知识。本课程适用于土木工程、交通运输工程、工程力学及相关专业的本科生及研究生，为未来在工程防灾减灾领域的深入研究或工程应用奠定基础。作为土木工程防灾减灾前导性和特色型课程，本课程于2</w:t>
      </w:r>
      <w:r>
        <w:rPr>
          <w:rFonts w:ascii="Times New Roman" w:hAnsi="Times New Roman" w:eastAsia="仿宋_GB2312"/>
          <w:color w:val="000000" w:themeColor="text1"/>
          <w:sz w:val="28"/>
          <w:szCs w:val="28"/>
          <w14:textFill>
            <w14:solidFill>
              <w14:schemeClr w14:val="tx1"/>
            </w14:solidFill>
          </w14:textFill>
        </w:rPr>
        <w:t>022</w:t>
      </w:r>
      <w:r>
        <w:rPr>
          <w:rFonts w:hint="eastAsia" w:ascii="Times New Roman" w:hAnsi="Times New Roman" w:eastAsia="仿宋_GB2312"/>
          <w:color w:val="000000" w:themeColor="text1"/>
          <w:sz w:val="28"/>
          <w:szCs w:val="28"/>
          <w14:textFill>
            <w14:solidFill>
              <w14:schemeClr w14:val="tx1"/>
            </w14:solidFill>
          </w14:textFill>
        </w:rPr>
        <w:t>年荣获江苏省高校混合式精品通识课程联盟通识课程。</w:t>
      </w:r>
    </w:p>
    <w:p w14:paraId="5985CD7C">
      <w:pPr>
        <w:adjustRightInd w:val="0"/>
        <w:snapToGrid w:val="0"/>
        <w:spacing w:line="600" w:lineRule="exact"/>
        <w:ind w:firstLine="562" w:firstLineChars="200"/>
        <w:rPr>
          <w:rFonts w:ascii="Times New Roman" w:hAnsi="Times New Roman" w:eastAsia="仿宋_GB2312"/>
          <w:color w:val="000000" w:themeColor="text1"/>
          <w:sz w:val="28"/>
          <w:szCs w:val="28"/>
          <w14:textFill>
            <w14:solidFill>
              <w14:schemeClr w14:val="tx1"/>
            </w14:solidFill>
          </w14:textFill>
        </w:rPr>
      </w:pPr>
      <w:r>
        <w:rPr>
          <w:rFonts w:hint="eastAsia" w:ascii="Times New Roman" w:hAnsi="Times New Roman" w:eastAsia="仿宋_GB2312"/>
          <w:b/>
          <w:bCs/>
          <w:color w:val="000000" w:themeColor="text1"/>
          <w:sz w:val="28"/>
          <w:szCs w:val="28"/>
          <w14:textFill>
            <w14:solidFill>
              <w14:schemeClr w14:val="tx1"/>
            </w14:solidFill>
          </w14:textFill>
        </w:rPr>
        <w:t>学习要求：</w:t>
      </w:r>
      <w:r>
        <w:rPr>
          <w:rFonts w:hint="eastAsia" w:ascii="Times New Roman" w:hAnsi="Times New Roman" w:eastAsia="仿宋_GB2312"/>
          <w:color w:val="000000" w:themeColor="text1"/>
          <w:sz w:val="28"/>
          <w:szCs w:val="28"/>
          <w14:textFill>
            <w14:solidFill>
              <w14:schemeClr w14:val="tx1"/>
            </w14:solidFill>
          </w14:textFill>
        </w:rPr>
        <w:t>选课学生通过超星学习通平台，在线学习教学视频，完成单元测试和单元作业，参加期末线上考试。加入课程QQ群，接收课程信息，实名参与课程答疑和交流研讨。</w:t>
      </w:r>
    </w:p>
    <w:p w14:paraId="4205F277">
      <w:pPr>
        <w:adjustRightInd w:val="0"/>
        <w:snapToGrid w:val="0"/>
        <w:spacing w:line="600" w:lineRule="exact"/>
        <w:ind w:firstLine="562" w:firstLineChars="200"/>
        <w:rPr>
          <w:rFonts w:ascii="Times New Roman" w:hAnsi="Times New Roman" w:eastAsia="仿宋_GB2312"/>
          <w:b/>
          <w:bCs/>
          <w:color w:val="000000" w:themeColor="text1"/>
          <w:sz w:val="28"/>
          <w:szCs w:val="28"/>
          <w14:textFill>
            <w14:solidFill>
              <w14:schemeClr w14:val="tx1"/>
            </w14:solidFill>
          </w14:textFill>
        </w:rPr>
      </w:pPr>
    </w:p>
    <w:p w14:paraId="392A38C1">
      <w:p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三、南京师范大学</w:t>
      </w:r>
    </w:p>
    <w:p w14:paraId="23D007C7">
      <w:pPr>
        <w:numPr>
          <w:ilvl w:val="0"/>
          <w:numId w:val="2"/>
        </w:numPr>
        <w:adjustRightInd w:val="0"/>
        <w:snapToGrid w:val="0"/>
        <w:spacing w:line="600" w:lineRule="exact"/>
        <w:ind w:left="479" w:leftChars="228" w:firstLine="562"/>
        <w:jc w:val="left"/>
        <w:rPr>
          <w:rFonts w:ascii="Times New Roman" w:hAnsi="Times New Roman" w:eastAsia="黑体"/>
          <w:b/>
          <w:sz w:val="28"/>
          <w:szCs w:val="28"/>
        </w:rPr>
      </w:pPr>
      <w:r>
        <w:rPr>
          <w:rFonts w:hint="eastAsia" w:ascii="Times New Roman" w:hAnsi="Times New Roman" w:eastAsia="黑体"/>
          <w:b/>
          <w:sz w:val="28"/>
          <w:szCs w:val="28"/>
        </w:rPr>
        <w:t>移动互联网时代的信息安全防护（Information Security</w:t>
      </w:r>
    </w:p>
    <w:p w14:paraId="7EC71197">
      <w:p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Protection in Mobile Internet Era）</w:t>
      </w:r>
    </w:p>
    <w:p w14:paraId="35FAC5D1">
      <w:pPr>
        <w:pStyle w:val="7"/>
        <w:widowControl/>
        <w:spacing w:beforeAutospacing="0" w:afterAutospacing="0" w:line="600" w:lineRule="exact"/>
        <w:ind w:firstLine="562"/>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7083B56B">
      <w:pPr>
        <w:pStyle w:val="7"/>
        <w:widowControl/>
        <w:spacing w:beforeAutospacing="0" w:afterAutospacing="0" w:line="600" w:lineRule="exact"/>
        <w:ind w:firstLine="560"/>
        <w:rPr>
          <w:rFonts w:ascii="仿宋_GB2312" w:eastAsia="仿宋_GB2312" w:cs="仿宋_GB2312"/>
          <w:color w:val="000000"/>
          <w:sz w:val="28"/>
          <w:szCs w:val="28"/>
        </w:rPr>
      </w:pPr>
      <w:r>
        <w:rPr>
          <w:rFonts w:ascii="仿宋_GB2312" w:eastAsia="仿宋_GB2312" w:cs="仿宋_GB2312"/>
          <w:color w:val="000000"/>
          <w:sz w:val="28"/>
          <w:szCs w:val="28"/>
        </w:rPr>
        <w:t>（1）超星学习通</w:t>
      </w:r>
    </w:p>
    <w:p w14:paraId="07D3C98D">
      <w:pPr>
        <w:pStyle w:val="7"/>
        <w:widowControl/>
        <w:spacing w:beforeAutospacing="0" w:afterAutospacing="0" w:line="600" w:lineRule="exact"/>
        <w:ind w:firstLine="560"/>
        <w:rPr>
          <w:rFonts w:ascii="Times New Roman" w:hAnsi="Times New Roman" w:eastAsia="仿宋_GB2312"/>
          <w:color w:val="000000"/>
          <w:sz w:val="28"/>
          <w:szCs w:val="28"/>
        </w:rPr>
      </w:pPr>
      <w:r>
        <w:rPr>
          <w:rFonts w:ascii="Times New Roman" w:hAnsi="Times New Roman" w:eastAsia="仿宋_GB2312"/>
          <w:color w:val="000000"/>
          <w:sz w:val="28"/>
          <w:szCs w:val="28"/>
        </w:rPr>
        <w:t>https://mooc1.chaoxing.com/course/236319495.html</w:t>
      </w:r>
    </w:p>
    <w:p w14:paraId="62E7ED7A">
      <w:pPr>
        <w:pStyle w:val="7"/>
        <w:widowControl/>
        <w:spacing w:beforeAutospacing="0" w:afterAutospacing="0" w:line="600" w:lineRule="exact"/>
        <w:ind w:firstLine="560"/>
        <w:rPr>
          <w:rFonts w:ascii="仿宋_GB2312" w:eastAsia="仿宋_GB2312" w:cs="仿宋_GB2312"/>
          <w:color w:val="000000"/>
          <w:sz w:val="28"/>
          <w:szCs w:val="28"/>
        </w:rPr>
      </w:pPr>
      <w:r>
        <w:rPr>
          <w:rFonts w:ascii="仿宋_GB2312" w:eastAsia="仿宋_GB2312" w:cs="仿宋_GB2312"/>
          <w:color w:val="000000"/>
          <w:sz w:val="28"/>
          <w:szCs w:val="28"/>
        </w:rPr>
        <w:t>（2）中国大学慕课</w:t>
      </w:r>
    </w:p>
    <w:p w14:paraId="768E578E">
      <w:pPr>
        <w:pStyle w:val="7"/>
        <w:widowControl/>
        <w:spacing w:beforeAutospacing="0" w:afterAutospacing="0" w:line="600" w:lineRule="exact"/>
        <w:ind w:firstLine="560"/>
        <w:rPr>
          <w:rFonts w:ascii="Times New Roman" w:hAnsi="Times New Roman" w:eastAsia="仿宋_GB2312"/>
          <w:sz w:val="40"/>
          <w:szCs w:val="40"/>
        </w:rPr>
      </w:pPr>
      <w:r>
        <w:rPr>
          <w:rFonts w:ascii="Times New Roman" w:hAnsi="Times New Roman"/>
          <w:sz w:val="28"/>
          <w:szCs w:val="28"/>
        </w:rPr>
        <w:t>https://www.icourse163.org/course/NJNU-1206031809</w:t>
      </w:r>
    </w:p>
    <w:p w14:paraId="4DC1D48D">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w:t>
      </w:r>
      <w:r>
        <w:rPr>
          <w:rFonts w:hint="eastAsia" w:ascii="Times New Roman" w:hAnsi="Times New Roman" w:eastAsia="仿宋_GB2312"/>
          <w:bCs/>
          <w:sz w:val="28"/>
          <w:szCs w:val="28"/>
        </w:rPr>
        <w:t>本课程从技术、法律以及社会的层面介绍网络虚拟社会的技术构成与安全问题，帮助学习者构建系统化的信息安全知识和应用体系，为学习者正确地应对身边的安全问题、安全地在网络虚拟社会中活动提供帮助和指导。</w:t>
      </w:r>
    </w:p>
    <w:p w14:paraId="200409B4">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围绕构建信息安全体系结构的人、技术和管理三个关键要素展开。其中，信息安全技术介绍七大方面：设备与环境安全、数据安全、身份安全、主机系统安全、网络系统安全、应用软件安全和信息内容安全，涵盖从硬件到软件，从主机到网络，从数据到内容等不同层次的安全问题及解决手段。</w:t>
      </w:r>
    </w:p>
    <w:p w14:paraId="55F5081E">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_GB2312" w:eastAsia="仿宋_GB2312" w:cs="仿宋_GB2312"/>
          <w:color w:val="000000"/>
          <w:sz w:val="28"/>
          <w:szCs w:val="28"/>
        </w:rPr>
        <w:t>学习者了解国家、社会乃至个人面临的信息安全问题，提升其信息安全意识是本课程的基本要求；学习者了解和掌握安全防护的内容和原理等基本知识是本课程的重点要求；学习者掌握一定的安全防护技术和应用技能，有效地应对基本的安全问题，是本课程的较高要求。学习者可以根据自己的知识基础和实际情况，选择所要达到的学习层次。</w:t>
      </w:r>
    </w:p>
    <w:p w14:paraId="34455CE9">
      <w:pPr>
        <w:numPr>
          <w:ilvl w:val="0"/>
          <w:numId w:val="2"/>
        </w:numPr>
        <w:adjustRightInd w:val="0"/>
        <w:snapToGrid w:val="0"/>
        <w:spacing w:line="600" w:lineRule="exact"/>
        <w:ind w:left="479" w:firstLine="562"/>
        <w:jc w:val="left"/>
        <w:rPr>
          <w:rFonts w:ascii="Times New Roman" w:hAnsi="Times New Roman" w:eastAsia="黑体"/>
          <w:b/>
          <w:sz w:val="28"/>
          <w:szCs w:val="28"/>
        </w:rPr>
      </w:pPr>
      <w:r>
        <w:rPr>
          <w:rFonts w:hint="eastAsia" w:ascii="Times New Roman" w:hAnsi="Times New Roman" w:eastAsia="黑体"/>
          <w:b/>
          <w:sz w:val="28"/>
          <w:szCs w:val="28"/>
        </w:rPr>
        <w:t>中国民歌（Nation music of China）</w:t>
      </w:r>
    </w:p>
    <w:p w14:paraId="640A33B4">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http://mooc1.chaoxing.com/course/239939377.html</w:t>
      </w:r>
    </w:p>
    <w:p w14:paraId="766E7128">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中国民歌》是以中国各民族、各地域的民间歌曲为教学内容的艺术类课程，是高校各学科专业本、专科学生及社会音乐爱好者的自主发展课程。民歌是民族音乐的基础，欣赏民歌、了解民歌、学唱民歌是传承、弘扬中国传统文化最有效、最直接的途径。学唱中国民歌能让我们更懂乡音、乡情，成为一个有“温度”的现代青年，让您在奔忙的学习途中“有情可言”。</w:t>
      </w:r>
    </w:p>
    <w:p w14:paraId="05F7F389">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教学内容按地域编排，共15课时。一方面，两位专业教师的理论讲解和示范演唱将引导您探索民歌的体裁特点、地域风格和民俗文化；另一方面，您亲身参与的视听欣赏和演唱实践活动将为我们的课程学习带来满满的收获和多多的乐趣。</w:t>
      </w:r>
    </w:p>
    <w:p w14:paraId="144686BE">
      <w:pPr>
        <w:pStyle w:val="7"/>
        <w:widowControl/>
        <w:spacing w:beforeAutospacing="0" w:afterAutospacing="0" w:line="600" w:lineRule="exact"/>
        <w:ind w:firstLine="562"/>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_GB2312" w:eastAsia="仿宋_GB2312" w:cs="仿宋_GB2312"/>
          <w:color w:val="000000"/>
          <w:sz w:val="28"/>
          <w:szCs w:val="28"/>
        </w:rPr>
        <w:t>本课程是以实践为主的课程，要求学生以实践演唱的形式完成每一次课后作业及结课考试。</w:t>
      </w:r>
    </w:p>
    <w:p w14:paraId="70ABF4CC">
      <w:pPr>
        <w:numPr>
          <w:ilvl w:val="0"/>
          <w:numId w:val="2"/>
        </w:numPr>
        <w:adjustRightInd w:val="0"/>
        <w:snapToGrid w:val="0"/>
        <w:spacing w:line="600" w:lineRule="exact"/>
        <w:ind w:left="479" w:firstLine="562"/>
        <w:jc w:val="left"/>
        <w:rPr>
          <w:rFonts w:ascii="Times New Roman" w:hAnsi="Times New Roman" w:eastAsia="黑体"/>
          <w:b/>
          <w:sz w:val="28"/>
          <w:szCs w:val="28"/>
        </w:rPr>
      </w:pPr>
      <w:r>
        <w:rPr>
          <w:rFonts w:hint="eastAsia" w:ascii="Times New Roman" w:hAnsi="Times New Roman" w:eastAsia="黑体"/>
          <w:b/>
          <w:sz w:val="28"/>
          <w:szCs w:val="28"/>
        </w:rPr>
        <w:t>中外城市公共艺术（Chinese and foreign urban public art）</w:t>
      </w:r>
    </w:p>
    <w:p w14:paraId="0FDB24C8">
      <w:pPr>
        <w:pStyle w:val="7"/>
        <w:widowControl/>
        <w:spacing w:beforeAutospacing="0" w:afterAutospacing="0" w:line="600" w:lineRule="exact"/>
        <w:ind w:firstLine="562" w:firstLineChars="200"/>
        <w:rPr>
          <w:rFonts w:ascii="Times New Roman" w:hAnsi="Times New Roman" w:eastAsia="仿宋_GB2312"/>
          <w:b/>
          <w:bCs/>
          <w:sz w:val="40"/>
          <w:szCs w:val="40"/>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sz w:val="28"/>
          <w:szCs w:val="28"/>
        </w:rPr>
        <w:t>https://mooc1.chaoxing.com/course/236917889.html</w:t>
      </w:r>
    </w:p>
    <w:p w14:paraId="651ECB12">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w:t>
      </w:r>
      <w:r>
        <w:rPr>
          <w:rFonts w:hint="eastAsia" w:ascii="Times New Roman" w:hAnsi="Times New Roman" w:eastAsia="仿宋_GB2312"/>
          <w:bCs/>
          <w:sz w:val="28"/>
          <w:szCs w:val="28"/>
        </w:rPr>
        <w:t>公共艺术的互动性是公共艺术区别于其他艺术形式的主要特征。公共艺术通常以互动的形式内容，同开放的公共环境，以及不同的人群进行交流，因此公共艺术从形式到内涵都需要呈现出多元的面貌特征，将以环境因素和人群的互动参与纳入考虑重点，以满足各种审美要求达到环境、人与艺术的和谐共生，实现“和众”。进而实现“生活艺术化，艺术生活化”的理念，同时体现公共艺术的强大艺术张力，不失“博雅”。互动性和艺术性是平衡公共艺术的两大支点，对互动性和艺术性的平衡把握则是公共艺术成功的关键所在。从公共艺术所具有的社会责任，再到公共艺术的功能，都是公共艺术活动子系统在跟自然环境、人工环境和社会文化环境等因素相互作用时所产生的效果。公共艺术更明确地从人性化和人文化的城市空间的价值观方面去建构城市空间的意象，是对城市趋同化和空间过于功能化的反省，是体现人与人、人与自然、人与城市互动性意义的社会实践活动。公共艺术的当代角色和任务，可以说是代表一个民主国家的理想艺术形式。从总体上看公共艺术的发展方向与精神内涵，都明显有别于以往居于国家政治文化下的以纪念性和宣传性为主的状况，而是以与市民公众密切关联的，以社会、自然、生命、人性及生态等为恒久主题的公共艺术占据了主要地位。公共艺术在创造和提升城市环境的美学品质的同时，通过艺术的方式，解决空间与环境的互动公共艺术与环境因素的关系，并不仅仅是一种物理的的空间关系，还是一种艺术与各种环境因素相匹配的和谐关系。公共艺术不仅仅是一种艺术作品，而是对自然环境、人工环境和社会文化环境具有一种创造性利用和转换的功能，一种无尽的对未来的延伸，具有可持续发展、创新城市公共环境等价值。</w:t>
      </w:r>
    </w:p>
    <w:p w14:paraId="69615724">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5658E59B">
      <w:pPr>
        <w:pStyle w:val="7"/>
        <w:widowControl/>
        <w:numPr>
          <w:ilvl w:val="0"/>
          <w:numId w:val="3"/>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感悟公共艺术的艺术价值：对平淡无奇、司空见惯的公共艺术再发现。</w:t>
      </w:r>
    </w:p>
    <w:p w14:paraId="2B6D49DF">
      <w:pPr>
        <w:pStyle w:val="7"/>
        <w:widowControl/>
        <w:numPr>
          <w:ilvl w:val="0"/>
          <w:numId w:val="3"/>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了解公共艺术的特性：对材料的质地、肌理、软硬、色彩等特性做全面了解。</w:t>
      </w:r>
    </w:p>
    <w:p w14:paraId="1AB7AC55">
      <w:pPr>
        <w:pStyle w:val="7"/>
        <w:widowControl/>
        <w:numPr>
          <w:ilvl w:val="0"/>
          <w:numId w:val="3"/>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学习对公共艺术的理念和趋势：对当代艺术形式的具体风格和处理手法进行观摩和研究。</w:t>
      </w:r>
    </w:p>
    <w:p w14:paraId="135AF4D3">
      <w:pPr>
        <w:pStyle w:val="7"/>
        <w:widowControl/>
        <w:numPr>
          <w:ilvl w:val="0"/>
          <w:numId w:val="3"/>
        </w:numPr>
        <w:spacing w:beforeAutospacing="0" w:afterAutospacing="0" w:line="600" w:lineRule="exact"/>
        <w:ind w:firstLine="560" w:firstLineChars="200"/>
        <w:rPr>
          <w:rFonts w:ascii="仿宋_GB2312" w:eastAsia="仿宋_GB2312" w:cs="仿宋_GB2312"/>
          <w:color w:val="000000"/>
          <w:sz w:val="28"/>
          <w:szCs w:val="28"/>
        </w:rPr>
      </w:pPr>
      <w:r>
        <w:rPr>
          <w:rFonts w:ascii="仿宋_GB2312" w:eastAsia="仿宋_GB2312" w:cs="仿宋_GB2312"/>
          <w:color w:val="000000"/>
          <w:sz w:val="28"/>
          <w:szCs w:val="28"/>
        </w:rPr>
        <w:t>掌握对公共艺术设计的基本技能：具备初步的作品独立欣赏能力。</w:t>
      </w:r>
    </w:p>
    <w:p w14:paraId="236F021E">
      <w:pPr>
        <w:pStyle w:val="7"/>
        <w:widowControl/>
        <w:spacing w:beforeAutospacing="0" w:afterAutospacing="0" w:line="600" w:lineRule="exact"/>
        <w:ind w:firstLine="560" w:firstLineChars="200"/>
        <w:rPr>
          <w:rFonts w:ascii="Times New Roman" w:hAnsi="Times New Roman" w:eastAsia="仿宋_GB2312"/>
          <w:sz w:val="28"/>
          <w:szCs w:val="28"/>
        </w:rPr>
      </w:pPr>
      <w:r>
        <w:rPr>
          <w:rFonts w:ascii="仿宋_GB2312" w:eastAsia="仿宋_GB2312" w:cs="仿宋_GB2312"/>
          <w:color w:val="000000"/>
          <w:sz w:val="28"/>
          <w:szCs w:val="28"/>
        </w:rPr>
        <w:t>5.探讨公共艺术设计的反思：对作品最终结果的过程性检讨，总结不足和可行的解决办法。</w:t>
      </w:r>
    </w:p>
    <w:p w14:paraId="74B10CF7">
      <w:pPr>
        <w:numPr>
          <w:ilvl w:val="0"/>
          <w:numId w:val="2"/>
        </w:numPr>
        <w:adjustRightInd w:val="0"/>
        <w:snapToGrid w:val="0"/>
        <w:spacing w:line="600" w:lineRule="exact"/>
        <w:ind w:left="479" w:leftChars="228" w:firstLine="562"/>
        <w:jc w:val="left"/>
        <w:rPr>
          <w:rFonts w:ascii="Times New Roman" w:hAnsi="Times New Roman" w:eastAsia="黑体"/>
          <w:b/>
          <w:sz w:val="28"/>
          <w:szCs w:val="28"/>
        </w:rPr>
      </w:pPr>
      <w:r>
        <w:rPr>
          <w:rFonts w:hint="eastAsia" w:ascii="Times New Roman" w:hAnsi="Times New Roman" w:eastAsia="黑体"/>
          <w:b/>
          <w:sz w:val="28"/>
          <w:szCs w:val="28"/>
        </w:rPr>
        <w:t>创新与创业管理（Innovation and Entrepreneurship</w:t>
      </w:r>
    </w:p>
    <w:p w14:paraId="474B584A">
      <w:p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Management）</w:t>
      </w:r>
    </w:p>
    <w:p w14:paraId="3086F2C3">
      <w:pPr>
        <w:pStyle w:val="7"/>
        <w:widowControl/>
        <w:adjustRightInd w:val="0"/>
        <w:snapToGrid w:val="0"/>
        <w:spacing w:beforeAutospacing="0" w:afterAutospacing="0" w:line="600" w:lineRule="exact"/>
        <w:ind w:firstLine="562" w:firstLineChars="200"/>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https://www.icourse163.org/course/NJNU-1206619836?from=searchPage&amp;outVendor=zw_mooc_pcssjg_</w:t>
      </w:r>
    </w:p>
    <w:p w14:paraId="441C018D">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w:t>
      </w:r>
      <w:r>
        <w:rPr>
          <w:rFonts w:hint="eastAsia" w:ascii="Times New Roman" w:hAnsi="Times New Roman" w:eastAsia="仿宋_GB2312"/>
          <w:bCs/>
          <w:sz w:val="28"/>
          <w:szCs w:val="28"/>
        </w:rPr>
        <w:t>创新和创业正在成为时代的符号。推进大众创业、万众创新，是发展创新型经济的动力之源，掌握和参加创新和创业已经成为当代大学生在大学时代的标配。</w:t>
      </w:r>
      <w:r>
        <w:rPr>
          <w:rFonts w:ascii="Times New Roman" w:hAnsi="Times New Roman" w:eastAsia="仿宋_GB2312"/>
          <w:bCs/>
          <w:sz w:val="28"/>
          <w:szCs w:val="28"/>
        </w:rPr>
        <w:t>“</w:t>
      </w:r>
      <w:r>
        <w:rPr>
          <w:rFonts w:hint="eastAsia" w:ascii="Times New Roman" w:hAnsi="Times New Roman" w:eastAsia="仿宋_GB2312"/>
          <w:bCs/>
          <w:sz w:val="28"/>
          <w:szCs w:val="28"/>
        </w:rPr>
        <w:t>创新与创业管理</w:t>
      </w:r>
      <w:r>
        <w:rPr>
          <w:rFonts w:ascii="Times New Roman" w:hAnsi="Times New Roman" w:eastAsia="仿宋_GB2312"/>
          <w:bCs/>
          <w:sz w:val="28"/>
          <w:szCs w:val="28"/>
        </w:rPr>
        <w:t>”</w:t>
      </w:r>
      <w:r>
        <w:rPr>
          <w:rFonts w:hint="eastAsia" w:ascii="Times New Roman" w:hAnsi="Times New Roman" w:eastAsia="仿宋_GB2312"/>
          <w:bCs/>
          <w:sz w:val="28"/>
          <w:szCs w:val="28"/>
        </w:rPr>
        <w:t>课程紧密结合新时代创新驱动的经济发展方式对高层次创新创业人才的培养需求，积极推进创新创业教育。本课程旨在培养具有创新与创业的综合素养和开创型个性的人才为目标，为大学生构建一个全方位、立体化的创新与创业的学习平台。</w:t>
      </w:r>
    </w:p>
    <w:p w14:paraId="0174487B">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根据新时代我国经济发展的时代要求和大学生创新与创业的内在规律，本课程紧密围绕深化高等教育教学改革，培养学生创新精神和实践能力，落实以创业带动就业，促进高校毕业生充分就业。本课程旨在培养具有创业基本素质和开创型个性的人才为目标，以培育在校学生的创业意识、创新精神、创新创业能力为主的教育，同时面向全社会，针对哪些打算创业、已经创业、成功创业的创业群体，分阶段分层次的进行创新思维培养和创业能力锻炼的教育。在此基础上，通过提高大学生的创新创业能力，形成良好的创新创业教育氛围，进一步促进建设完善的创新创业培育体系，形成一个像生态体系一样的良性循环系统，推动构建一个全方位的立体创新创业教育生态培育体系。</w:t>
      </w:r>
    </w:p>
    <w:p w14:paraId="650D4A62">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本课程以问题为导向，共有</w:t>
      </w:r>
      <w:r>
        <w:rPr>
          <w:rFonts w:ascii="Times New Roman" w:hAnsi="Times New Roman" w:eastAsia="仿宋_GB2312"/>
          <w:bCs/>
          <w:sz w:val="28"/>
          <w:szCs w:val="28"/>
        </w:rPr>
        <w:t>10</w:t>
      </w:r>
      <w:r>
        <w:rPr>
          <w:rFonts w:hint="eastAsia" w:ascii="Times New Roman" w:hAnsi="Times New Roman" w:eastAsia="仿宋_GB2312"/>
          <w:bCs/>
          <w:sz w:val="28"/>
          <w:szCs w:val="28"/>
        </w:rPr>
        <w:t>个单元，主要包括第1单元“创新与创业导论”、第2单元“创新项目的创意开发”、第3单元“新产品开发管理”、第4单元“创新创业战略管理”、第5单元“商业模式的设计与创新”、第6单元“市场开发与管理”、第7单元“创新创业组织与人力资源管理”、第8单元“创业与创新企业融资”、第9单元“编制商业计划书”、第10单元“创建和发展新企业”等内容。每个单元从创新创业的现实问题出发，结合创新创业案例的分析，导入各个单元的学习内容，同时通过各个单元的学习，帮助同学自主探求创新创业问题的答案。本课程教学以创新与创业活动的关键过程为导向，引入实际创新与创业项目于教学过程中，实现创新创业能力的综合培养。同时运用多种教学方法，结合多案例、多场景教学实现学生知识、能力与素质的整体提高。</w:t>
      </w:r>
    </w:p>
    <w:p w14:paraId="49EB782E">
      <w:pPr>
        <w:pStyle w:val="7"/>
        <w:widowControl/>
        <w:spacing w:beforeAutospacing="0" w:afterAutospacing="0"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 w:hAnsi="仿宋" w:eastAsia="仿宋" w:cs="仿宋"/>
          <w:color w:val="000000"/>
          <w:sz w:val="28"/>
          <w:szCs w:val="28"/>
        </w:rPr>
        <w:t>通过观看课程视频，了解创新创业能力和具体创业意识；培养积极进取、勇于挑战、勇于创新的能力，掌握创业选择、用人、决断、应变等能力；掌握创新创业的实际操作技能，掌握创新创业计划制定和实施。</w:t>
      </w:r>
    </w:p>
    <w:p w14:paraId="696E5533">
      <w:pPr>
        <w:numPr>
          <w:ilvl w:val="0"/>
          <w:numId w:val="2"/>
        </w:numPr>
        <w:adjustRightInd w:val="0"/>
        <w:snapToGrid w:val="0"/>
        <w:spacing w:line="600" w:lineRule="exact"/>
        <w:ind w:left="479" w:leftChars="228" w:firstLine="562"/>
        <w:jc w:val="left"/>
        <w:rPr>
          <w:rFonts w:ascii="Times New Roman" w:hAnsi="Times New Roman" w:eastAsia="黑体"/>
          <w:b/>
          <w:sz w:val="28"/>
          <w:szCs w:val="28"/>
        </w:rPr>
      </w:pPr>
      <w:r>
        <w:rPr>
          <w:rFonts w:hint="eastAsia" w:ascii="Times New Roman" w:hAnsi="Times New Roman" w:eastAsia="黑体"/>
          <w:b/>
          <w:sz w:val="28"/>
          <w:szCs w:val="28"/>
        </w:rPr>
        <w:t>家庭与社区教育（Family and Community Education）</w:t>
      </w:r>
    </w:p>
    <w:p w14:paraId="48C77339">
      <w:pPr>
        <w:adjustRightInd w:val="0"/>
        <w:snapToGrid w:val="0"/>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269C288D">
      <w:pPr>
        <w:adjustRightInd w:val="0"/>
        <w:snapToGrid w:val="0"/>
        <w:spacing w:line="600" w:lineRule="exact"/>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https://mooc1.chaoxing.com/mooc-ans/course/240128747.html</w:t>
      </w:r>
    </w:p>
    <w:p w14:paraId="4FCC70B4">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儿童的生命是完整的系统，完整的儿童发展需要全面系统的成长环境。家庭、学校和社会是影响儿童成长的三大主要因素，学校作为促进儿童成长的专业组织，有着受过教育训练的专业教师，有着经过千锤百炼的系统课程，有着规范的教育管理制度。而家庭和社区这两大儿童成长的重要影响因素既没有专业的指导者，也没有标准的课程与管理制度，它们融于儿童的成长环境，或者本身就是儿童生活的环境。</w:t>
      </w:r>
    </w:p>
    <w:p w14:paraId="710C8E2B">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如何提升儿童家庭教育与社区教育的质量，从而和学校教育一起合力提升儿童教育质量，促进儿童全人全面的成长？本课程首先较为全面地介绍了家庭教育与社区教育两育的基本概念、特点、内容、原则和方法，帮助学习者掌握家庭与社区教育的基本概念、基础知识和基本原则。课程不是家庭教育和社区教育的原理性理论课，而是一门面向基础教育阶段教师进修和师范大学师范生学习的应用型课程。在将学校打造成社区教育资源中心的国际发展趋势的大背景下，学校应该承担起对家庭教育与社区教育的指导责任。</w:t>
      </w:r>
    </w:p>
    <w:p w14:paraId="09B6ED3A">
      <w:pPr>
        <w:adjustRightInd w:val="0"/>
        <w:snapToGrid w:val="0"/>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rPr>
        <w:t>本课程在介绍家庭教育与社区教育基本原理的基础上，面向师范生和一线在职教师工作的实际，紧扣师范生与在职教师的学习工作特点，以系统论的理念和合作教育的观念为统领，引导师范生和一线教师掌握对家庭教育与社区教育指导的基本原则与方法，以期提升他们整合两大教育资源的能力，最终达到促进儿童更全面的发展，促进学校更深刻的变革，以及推动社会更有序发展的目的。</w:t>
      </w:r>
    </w:p>
    <w:p w14:paraId="49B7893C">
      <w:pPr>
        <w:pStyle w:val="7"/>
        <w:widowControl/>
        <w:adjustRightInd w:val="0"/>
        <w:snapToGrid w:val="0"/>
        <w:spacing w:beforeAutospacing="0" w:afterAutospacing="0" w:line="600" w:lineRule="exact"/>
        <w:ind w:firstLine="562" w:firstLineChars="200"/>
        <w:jc w:val="both"/>
        <w:rPr>
          <w:rFonts w:ascii="仿宋_GB2312" w:eastAsia="仿宋_GB2312" w:cs="仿宋_GB2312"/>
          <w:color w:val="000000"/>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仿宋_GB2312" w:eastAsia="仿宋_GB2312" w:cs="仿宋_GB2312"/>
          <w:color w:val="000000"/>
          <w:sz w:val="28"/>
          <w:szCs w:val="28"/>
        </w:rPr>
        <w:t>观看课程视频，完成每个单元客观题测验以及期末在线测验。通过本课程的学习，了解家庭教育、社区教育以及儿童系统发展的基本观念；掌握家庭教育、社区教育的基本概念、特点、原则、内容与方法；初步形成与家长沟通、指导家庭教育的能力；初步形成与社区合作，策划、设计与组织中小学及幼儿园社区教育项目的能力。</w:t>
      </w:r>
    </w:p>
    <w:p w14:paraId="6B6AC3CC">
      <w:pPr>
        <w:pStyle w:val="7"/>
        <w:widowControl/>
        <w:numPr>
          <w:ilvl w:val="0"/>
          <w:numId w:val="2"/>
        </w:numPr>
        <w:adjustRightInd w:val="0"/>
        <w:snapToGrid w:val="0"/>
        <w:spacing w:beforeAutospacing="0" w:afterAutospacing="0" w:line="600" w:lineRule="exact"/>
        <w:ind w:firstLine="562"/>
        <w:jc w:val="both"/>
        <w:rPr>
          <w:rFonts w:ascii="Times New Roman" w:hAnsi="Times New Roman" w:eastAsia="黑体"/>
          <w:b/>
          <w:kern w:val="2"/>
          <w:sz w:val="28"/>
          <w:szCs w:val="28"/>
        </w:rPr>
      </w:pPr>
      <w:r>
        <w:rPr>
          <w:rFonts w:hint="eastAsia" w:ascii="Times New Roman" w:hAnsi="Times New Roman" w:eastAsia="黑体"/>
          <w:b/>
          <w:kern w:val="2"/>
          <w:sz w:val="28"/>
          <w:szCs w:val="28"/>
        </w:rPr>
        <w:t>美学初阶（Basic Course in Aesthetics ）</w:t>
      </w:r>
    </w:p>
    <w:p w14:paraId="79E654C7">
      <w:pPr>
        <w:pStyle w:val="7"/>
        <w:widowControl/>
        <w:adjustRightInd w:val="0"/>
        <w:snapToGrid w:val="0"/>
        <w:spacing w:beforeAutospacing="0" w:afterAutospacing="0" w:line="600" w:lineRule="exact"/>
        <w:ind w:firstLine="562" w:firstLineChars="200"/>
        <w:jc w:val="both"/>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ascii="Times New Roman" w:hAnsi="Times New Roman" w:eastAsia="仿宋_GB2312"/>
          <w:sz w:val="28"/>
          <w:szCs w:val="28"/>
        </w:rPr>
        <w:t> https://mooc1.chaoxing.com/course/249221498.html</w:t>
      </w:r>
    </w:p>
    <w:p w14:paraId="144F573F">
      <w:pPr>
        <w:pStyle w:val="7"/>
        <w:widowControl/>
        <w:adjustRightInd w:val="0"/>
        <w:snapToGrid w:val="0"/>
        <w:spacing w:beforeAutospacing="0" w:afterAutospacing="0" w:line="600" w:lineRule="exact"/>
        <w:ind w:firstLine="562" w:firstLineChars="200"/>
        <w:jc w:val="both"/>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本课程是一门关于美学和艺术的基础性理论课程。主要内容包括：审美活动的起源与特点，人类美感的特征和主要美感经验形态，审美的形式问题，艺术的概念、艺术创造、艺术接受的规律等。通过这门课的学习，你会了解审美活动与经济、政治、伦理、哲学活动的不同，人类审美感受的特殊性，哪些形式会带来美感，艺术家的身份，艺术灵感的奥秘，欣赏艺术的步骤等。该课程如同一个向导，带领你一窥人类审美王国的奥秘，帮助你理解美与丑，发现审美创造和鉴赏的规律，培养感受万物、感受美的能力。</w:t>
      </w:r>
    </w:p>
    <w:p w14:paraId="33B9C618">
      <w:pPr>
        <w:pStyle w:val="7"/>
        <w:widowControl/>
        <w:adjustRightInd w:val="0"/>
        <w:snapToGrid w:val="0"/>
        <w:spacing w:beforeAutospacing="0" w:afterAutospacing="0" w:line="600" w:lineRule="exact"/>
        <w:ind w:firstLine="562" w:firstLineChars="200"/>
        <w:jc w:val="both"/>
        <w:rPr>
          <w:rFonts w:ascii="Times New Roman" w:hAnsi="Times New Roman" w:eastAsia="仿宋_GB2312"/>
          <w:b/>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选课学生通过超星学习通平台，在线学习教学视频，完成单元测试并参与讨论，参加期末线上考试；加入课程QQ群，接收课程信息，实名参与课程答疑和交流研讨。</w:t>
      </w:r>
    </w:p>
    <w:p w14:paraId="2118A15C">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南京林业大学</w:t>
      </w:r>
    </w:p>
    <w:p w14:paraId="5FB73B97">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1</w:t>
      </w:r>
      <w:r>
        <w:rPr>
          <w:rFonts w:ascii="Times New Roman" w:hAnsi="Times New Roman" w:eastAsia="黑体"/>
          <w:b/>
          <w:sz w:val="28"/>
          <w:szCs w:val="28"/>
        </w:rPr>
        <w:t>.</w:t>
      </w:r>
      <w:r>
        <w:rPr>
          <w:rFonts w:hint="eastAsia" w:ascii="Times New Roman" w:hAnsi="Times New Roman" w:eastAsia="黑体"/>
          <w:b/>
          <w:sz w:val="28"/>
          <w:szCs w:val="28"/>
        </w:rPr>
        <w:t xml:space="preserve"> 现代竹木结构</w:t>
      </w:r>
    </w:p>
    <w:p w14:paraId="1375F769">
      <w:pPr>
        <w:wordWrap w:val="0"/>
        <w:overflowPunct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课程网址：</w:t>
      </w:r>
      <w:r>
        <w:rPr>
          <w:rFonts w:ascii="Times New Roman" w:hAnsi="Times New Roman" w:eastAsia="仿宋_GB2312"/>
          <w:sz w:val="28"/>
          <w:szCs w:val="28"/>
        </w:rPr>
        <w:t>https://www.icourse163.org/course/NJFU-1207170802?from=groupmessage</w:t>
      </w:r>
    </w:p>
    <w:p w14:paraId="6F3B10D1">
      <w:pPr>
        <w:wordWrap w:val="0"/>
        <w:adjustRightInd w:val="0"/>
        <w:snapToGrid w:val="0"/>
        <w:spacing w:line="600" w:lineRule="exact"/>
        <w:ind w:firstLine="562" w:firstLineChars="200"/>
        <w:jc w:val="left"/>
        <w:rPr>
          <w:rFonts w:ascii="Times New Roman" w:hAnsi="Times New Roman" w:eastAsia="仿宋_GB2312"/>
          <w:color w:val="0000FF"/>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随着绿色发展理念的不断深入人心，竹木结构越来越引起人们的重视。本课程依托南京林业大学生物质复合建筑材料与结构国际联合实验室及国际联合研究中心，由来自南京林业大学、国际竹藤组织、英国伦敦大学学院、澳大利亚迪肯大学等单位专家为您倾心打造。本课程将向所有热爱木结构、竹结构的学生、专业和非专业人士开设；旨在带领学员们走进木结构、竹结构，领略天然建筑材料与结构之美，掌握现代竹木结构设计相关基本理论和知识。本课程配套的教材《现代竹木结构》为“十三五”江苏省高等学校重点教材。学生选课结束后，请实名加入课程QQ群（示例：学号+姓名）。</w:t>
      </w:r>
    </w:p>
    <w:p w14:paraId="66C49844">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2</w:t>
      </w:r>
      <w:r>
        <w:rPr>
          <w:rFonts w:ascii="Times New Roman" w:hAnsi="Times New Roman" w:eastAsia="黑体"/>
          <w:b/>
          <w:sz w:val="28"/>
          <w:szCs w:val="28"/>
        </w:rPr>
        <w:t xml:space="preserve"> </w:t>
      </w:r>
      <w:r>
        <w:rPr>
          <w:rFonts w:hint="eastAsia" w:ascii="Times New Roman" w:hAnsi="Times New Roman" w:eastAsia="黑体"/>
          <w:b/>
          <w:sz w:val="28"/>
          <w:szCs w:val="28"/>
        </w:rPr>
        <w:t>家具史</w:t>
      </w:r>
    </w:p>
    <w:p w14:paraId="1F126623">
      <w:pPr>
        <w:wordWrap w:val="0"/>
        <w:overflowPunct w:val="0"/>
        <w:adjustRightInd w:val="0"/>
        <w:snapToGrid w:val="0"/>
        <w:spacing w:line="600" w:lineRule="exact"/>
        <w:ind w:firstLine="562" w:firstLineChars="200"/>
        <w:jc w:val="left"/>
        <w:rPr>
          <w:rFonts w:ascii="Times New Roman" w:hAnsi="Times New Roman" w:eastAsia="仿宋_GB2312"/>
          <w:b/>
          <w:sz w:val="28"/>
          <w:szCs w:val="28"/>
        </w:rPr>
      </w:pPr>
      <w:r>
        <w:rPr>
          <w:rFonts w:ascii="Times New Roman" w:hAnsi="Times New Roman" w:eastAsia="仿宋_GB2312"/>
          <w:b/>
          <w:sz w:val="28"/>
          <w:szCs w:val="28"/>
        </w:rPr>
        <w:t>课程网址：</w:t>
      </w:r>
      <w:r>
        <w:fldChar w:fldCharType="begin"/>
      </w:r>
      <w:r>
        <w:instrText xml:space="preserve"> HYPERLINK "https://www.icourse163.org/course/NJFU-1206992810" </w:instrText>
      </w:r>
      <w:r>
        <w:fldChar w:fldCharType="separate"/>
      </w:r>
      <w:r>
        <w:rPr>
          <w:rFonts w:ascii="Times New Roman" w:hAnsi="Times New Roman" w:eastAsia="仿宋_GB2312"/>
          <w:sz w:val="28"/>
          <w:szCs w:val="28"/>
        </w:rPr>
        <w:t>https://www.icourse163.org/course/NJFU-1206992810</w:t>
      </w:r>
      <w:r>
        <w:rPr>
          <w:rFonts w:ascii="Times New Roman" w:hAnsi="Times New Roman" w:eastAsia="仿宋_GB2312"/>
          <w:sz w:val="28"/>
          <w:szCs w:val="28"/>
        </w:rPr>
        <w:fldChar w:fldCharType="end"/>
      </w:r>
    </w:p>
    <w:p w14:paraId="72571805">
      <w:pPr>
        <w:wordWrap w:val="0"/>
        <w:adjustRightInd w:val="0"/>
        <w:snapToGrid w:val="0"/>
        <w:spacing w:line="600" w:lineRule="exact"/>
        <w:ind w:firstLine="562" w:firstLineChars="200"/>
        <w:jc w:val="left"/>
        <w:rPr>
          <w:rFonts w:ascii="Times New Roman" w:hAnsi="Times New Roman" w:eastAsia="仿宋_GB2312"/>
          <w:color w:val="0000FF"/>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 xml:space="preserve"> “家具史”是家具设计及相关专业方向如室内设计、艺术设计、工业设计、建筑工业产品设计等专业的必修课。学习“家具史”可以帮助学生从社会文化和科学技术的双重角度，系统了解中西方家具发展和演变的历程，并熟悉中西方历代家具的风格流派及其代表作品，使学生全面认知历史上出现的各种主要风格流派的家具造型、结构、装饰、用材、工艺等特征。并帮助学生结合各个时期的时代背景，联系人们的生活习惯，分析社会、经济、文化等诸因素对家具发展的影响，使学生领悟中西方家具文化发展的真谛，从而能够对今天的家具设计做出更加明智的选择，同时也能对明天的设计工作有所启迪。此外，该课程对培养学生具有国际化的专业素养也能起到很好的促进作用。本课程配套的教材是</w:t>
      </w:r>
      <w:r>
        <w:fldChar w:fldCharType="begin"/>
      </w:r>
      <w:r>
        <w:instrText xml:space="preserve"> HYPERLINK "https://baike.baidu.com/item/%E4%B8%AD%E5%9B%BD%E8%BD%BB%E5%B7%A5%E4%B8%9A%E5%87%BA%E7%89%88%E7%A4%BE/2926907" \t "https://baike.baidu.com/item/%E5%AE%B6%E5%85%B7%E5%8F%B2/_blank" </w:instrText>
      </w:r>
      <w:r>
        <w:fldChar w:fldCharType="separate"/>
      </w:r>
      <w:r>
        <w:rPr>
          <w:rFonts w:ascii="Times New Roman" w:hAnsi="Times New Roman" w:eastAsia="仿宋_GB2312"/>
          <w:sz w:val="28"/>
          <w:szCs w:val="28"/>
        </w:rPr>
        <w:t>中国轻工业出版社</w:t>
      </w:r>
      <w:r>
        <w:rPr>
          <w:rFonts w:ascii="Times New Roman" w:hAnsi="Times New Roman" w:eastAsia="仿宋_GB2312"/>
          <w:sz w:val="28"/>
          <w:szCs w:val="28"/>
        </w:rPr>
        <w:fldChar w:fldCharType="end"/>
      </w:r>
      <w:r>
        <w:rPr>
          <w:rFonts w:ascii="Times New Roman" w:hAnsi="Times New Roman" w:eastAsia="仿宋_GB2312"/>
          <w:sz w:val="28"/>
          <w:szCs w:val="28"/>
        </w:rPr>
        <w:t>出版</w:t>
      </w:r>
      <w:r>
        <w:rPr>
          <w:rFonts w:hint="eastAsia" w:ascii="Times New Roman" w:hAnsi="Times New Roman" w:eastAsia="仿宋_GB2312"/>
          <w:sz w:val="28"/>
          <w:szCs w:val="28"/>
        </w:rPr>
        <w:t>《家具史》。</w:t>
      </w:r>
    </w:p>
    <w:p w14:paraId="12417613">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ascii="Times New Roman" w:hAnsi="Times New Roman" w:eastAsia="仿宋_GB2312"/>
          <w:sz w:val="28"/>
          <w:szCs w:val="28"/>
        </w:rPr>
        <w:t>.</w:t>
      </w:r>
      <w:r>
        <w:rPr>
          <w:rFonts w:hint="eastAsia" w:ascii="Times New Roman" w:hAnsi="Times New Roman" w:eastAsia="黑体"/>
          <w:b/>
          <w:sz w:val="28"/>
          <w:szCs w:val="28"/>
        </w:rPr>
        <w:t>中外古典园林史</w:t>
      </w:r>
    </w:p>
    <w:p w14:paraId="153AD36C">
      <w:pPr>
        <w:wordWrap w:val="0"/>
        <w:adjustRightInd w:val="0"/>
        <w:snapToGrid w:val="0"/>
        <w:spacing w:line="600" w:lineRule="exact"/>
        <w:ind w:firstLine="562" w:firstLineChars="200"/>
        <w:jc w:val="left"/>
        <w:rPr>
          <w:rFonts w:ascii="Times New Roman" w:hAnsi="Times New Roman" w:eastAsia="仿宋_GB2312"/>
          <w:b/>
          <w:sz w:val="28"/>
          <w:szCs w:val="28"/>
        </w:rPr>
      </w:pPr>
      <w:r>
        <w:rPr>
          <w:rFonts w:ascii="Times New Roman" w:hAnsi="Times New Roman" w:eastAsia="仿宋_GB2312"/>
          <w:b/>
          <w:sz w:val="28"/>
          <w:szCs w:val="28"/>
        </w:rPr>
        <w:t>课程网址：</w:t>
      </w:r>
      <w:r>
        <w:rPr>
          <w:rFonts w:ascii="宋体" w:hAnsi="宋体" w:cs="宋体"/>
          <w:sz w:val="24"/>
          <w:szCs w:val="24"/>
        </w:rPr>
        <w:t>http://mooc1.chaoxing.com/course/217228119.html</w:t>
      </w:r>
    </w:p>
    <w:p w14:paraId="0CCD92DB">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园林，就是在一定的地段范围内，利用、改造天然山水地貌，或者人为地开辟山水地貌，结合植物栽培、建筑布置，辅以禽鸟养畜，从而构成一处舒适、美丽的游憩、居住环境；简言之，就是一片人化的自然。园林史，也就是一部人化自然的变迁史。</w:t>
      </w:r>
      <w:r>
        <w:rPr>
          <w:rFonts w:hint="eastAsia" w:ascii="Times New Roman" w:hAnsi="Times New Roman" w:eastAsia="仿宋_GB2312"/>
          <w:sz w:val="28"/>
          <w:szCs w:val="28"/>
        </w:rPr>
        <w:br w:type="textWrapping"/>
      </w:r>
      <w:r>
        <w:rPr>
          <w:rFonts w:hint="eastAsia" w:ascii="Times New Roman" w:hAnsi="Times New Roman" w:eastAsia="仿宋_GB2312"/>
          <w:sz w:val="28"/>
          <w:szCs w:val="28"/>
        </w:rPr>
        <w:t> 《中外古典园林史》是园林、风景园林、景观设计、建筑学、城乡规划等专业重要的必修课；同时也可作为其他专业的通识类课程，提高学生的历史、人文素养。</w:t>
      </w:r>
      <w:r>
        <w:rPr>
          <w:rFonts w:hint="eastAsia" w:ascii="Times New Roman" w:hAnsi="Times New Roman" w:eastAsia="仿宋_GB2312"/>
          <w:sz w:val="28"/>
          <w:szCs w:val="28"/>
        </w:rPr>
        <w:br w:type="textWrapping"/>
      </w:r>
      <w:r>
        <w:rPr>
          <w:rFonts w:hint="eastAsia" w:ascii="Times New Roman" w:hAnsi="Times New Roman" w:eastAsia="仿宋_GB2312"/>
          <w:sz w:val="28"/>
          <w:szCs w:val="28"/>
        </w:rPr>
        <w:t>本课程内容丰富，覆盖了东方园林、西方园林、伊斯兰园林这世界园林三大流派，时间上纵跨自有文字记载的历史之初直至19世纪末。在此，你可以了解到世界各地人民如何理解自然，利用自然，从而营建园林这片人化的自然。我们试图通过园林这种高级的表现形式，与同学们共同去还原、理解人类波澜壮阔的文明发展史。</w:t>
      </w:r>
    </w:p>
    <w:p w14:paraId="3127BE77">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4</w:t>
      </w:r>
      <w:r>
        <w:rPr>
          <w:rFonts w:ascii="Times New Roman" w:hAnsi="Times New Roman" w:eastAsia="仿宋_GB2312"/>
          <w:sz w:val="28"/>
          <w:szCs w:val="28"/>
        </w:rPr>
        <w:t>.</w:t>
      </w:r>
      <w:r>
        <w:rPr>
          <w:rFonts w:hint="eastAsia" w:ascii="Times New Roman" w:hAnsi="Times New Roman" w:eastAsia="黑体"/>
          <w:b/>
          <w:sz w:val="28"/>
          <w:szCs w:val="28"/>
        </w:rPr>
        <w:t>软体家具制造工艺学</w:t>
      </w:r>
    </w:p>
    <w:p w14:paraId="5CC2A94E">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软体家具是与人类生活密切联系的一类家具品种，主要包括沙发和床垫。从舶来品到新国货，从“中国制造”到“中国创造”，我国的软体家具设计与制造业正面临巨大挑战。你知道软体家具是如何发展而来的？它由哪些材料做成？具有怎样的造型与结构形式？又是如何加工制作出来的呢？</w:t>
      </w:r>
    </w:p>
    <w:p w14:paraId="32E5F984">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系统介绍软体家具的材料与结构、制作工艺及先进制造技术，结合设计师、企业家和专家学者访谈、经典案例分析、热点话题讨论等丰富多样的环节，让学习者多层次、多维度了解软体家具行业的发展现状与趋势。</w:t>
      </w:r>
    </w:p>
    <w:p w14:paraId="3BA2112C">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软体家具制造工艺学》是家具设计与工程专业的核心与特色课程，同时也适合于对软装设计与制作、木作技艺等领域感兴趣的学生。让学习者在掌握软体家具新材料、新结构和新工艺等知识的同时，提升美学和人文素养。让我们一同开启软体家具制造工艺的探索之旅，感受软体家具的无穷魅力吧。</w:t>
      </w:r>
    </w:p>
    <w:p w14:paraId="21DC2AFC">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5. 木结构建筑工程学</w:t>
      </w:r>
    </w:p>
    <w:p w14:paraId="68B94F62">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课程网址：</w:t>
      </w:r>
      <w:r>
        <w:fldChar w:fldCharType="begin"/>
      </w:r>
      <w:r>
        <w:instrText xml:space="preserve"> HYPERLINK "https://www.icourse163.org/course/NJFU-1206813806" </w:instrText>
      </w:r>
      <w:r>
        <w:fldChar w:fldCharType="separate"/>
      </w:r>
      <w:r>
        <w:rPr>
          <w:rFonts w:hint="eastAsia" w:ascii="Times New Roman" w:hAnsi="Times New Roman" w:eastAsia="仿宋_GB2312"/>
          <w:sz w:val="28"/>
          <w:szCs w:val="28"/>
        </w:rPr>
        <w:t>https://www.icourse163.org/course/NJFU-1206813806</w:t>
      </w:r>
      <w:r>
        <w:rPr>
          <w:rFonts w:hint="eastAsia" w:ascii="Times New Roman" w:hAnsi="Times New Roman" w:eastAsia="仿宋_GB2312"/>
          <w:sz w:val="28"/>
          <w:szCs w:val="28"/>
        </w:rPr>
        <w:fldChar w:fldCharType="end"/>
      </w:r>
    </w:p>
    <w:p w14:paraId="2DD3A9CE">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从史前穴居、巢居到清代的大、小木作，从榫卯结构到斗栱形式，从应县木塔到故宫，我国古代木结构建筑可以说是世界木构建筑史上的集大成者。而今，现代木结构建筑更是发展迅猛，为现代建筑带来了一股绿色清新的自然之风，相关标准规范的颁布更是为其健康发展保驾护航。从幼托、小学到敬老院，从园林景观到传统木构</w:t>
      </w:r>
      <w:r>
        <w:rPr>
          <w:rFonts w:ascii="Times New Roman" w:hAnsi="Times New Roman" w:eastAsia="仿宋_GB2312"/>
          <w:sz w:val="28"/>
          <w:szCs w:val="28"/>
        </w:rPr>
        <w:t>改造</w:t>
      </w:r>
      <w:r>
        <w:rPr>
          <w:rFonts w:hint="eastAsia" w:ascii="Times New Roman" w:hAnsi="Times New Roman" w:eastAsia="仿宋_GB2312"/>
          <w:sz w:val="28"/>
          <w:szCs w:val="28"/>
        </w:rPr>
        <w:t>，</w:t>
      </w:r>
      <w:r>
        <w:rPr>
          <w:rFonts w:ascii="Times New Roman" w:hAnsi="Times New Roman" w:eastAsia="仿宋_GB2312"/>
          <w:sz w:val="28"/>
          <w:szCs w:val="28"/>
        </w:rPr>
        <w:t>处处可见</w:t>
      </w:r>
      <w:r>
        <w:rPr>
          <w:rFonts w:hint="eastAsia" w:ascii="Times New Roman" w:hAnsi="Times New Roman" w:eastAsia="仿宋_GB2312"/>
          <w:sz w:val="28"/>
          <w:szCs w:val="28"/>
        </w:rPr>
        <w:t>它的</w:t>
      </w:r>
      <w:r>
        <w:rPr>
          <w:rFonts w:ascii="Times New Roman" w:hAnsi="Times New Roman" w:eastAsia="仿宋_GB2312"/>
          <w:sz w:val="28"/>
          <w:szCs w:val="28"/>
        </w:rPr>
        <w:t>身影</w:t>
      </w:r>
      <w:r>
        <w:rPr>
          <w:rFonts w:hint="eastAsia" w:ascii="Times New Roman" w:hAnsi="Times New Roman" w:eastAsia="仿宋_GB2312"/>
          <w:sz w:val="28"/>
          <w:szCs w:val="28"/>
        </w:rPr>
        <w:t>。可是，现代木结构建筑为何得到如此广泛的应用？相比于混凝土和钢结构，它如何做到身怀“绝技”？工程做法又有什么奥秘？请跟我走近木结构建筑工程学在线课程，一起开启木结构建筑的魅力之旅。</w:t>
      </w:r>
    </w:p>
    <w:p w14:paraId="1669CF0E">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6. 森林食品资源学</w:t>
      </w:r>
    </w:p>
    <w:p w14:paraId="45BFAEA5">
      <w:pPr>
        <w:wordWrap w:val="0"/>
        <w:overflowPunct w:val="0"/>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课程网址：</w:t>
      </w:r>
      <w:r>
        <w:rPr>
          <w:rFonts w:ascii="Times New Roman" w:hAnsi="Times New Roman" w:eastAsia="仿宋_GB2312"/>
          <w:bCs/>
          <w:sz w:val="28"/>
          <w:szCs w:val="28"/>
        </w:rPr>
        <w:t>https://www.icourse163.org/course/NJFU-1207233802</w:t>
      </w:r>
    </w:p>
    <w:p w14:paraId="6A4E718A">
      <w:pPr>
        <w:wordWrap w:val="0"/>
        <w:adjustRightInd w:val="0"/>
        <w:snapToGrid w:val="0"/>
        <w:spacing w:line="600" w:lineRule="exact"/>
        <w:ind w:firstLine="562" w:firstLineChars="200"/>
        <w:jc w:val="left"/>
        <w:rPr>
          <w:rFonts w:ascii="Times New Roman" w:hAnsi="Times New Roman" w:eastAsia="仿宋_GB2312"/>
          <w:sz w:val="28"/>
          <w:szCs w:val="28"/>
          <w:highlight w:val="yellow"/>
        </w:rPr>
      </w:pPr>
      <w:r>
        <w:rPr>
          <w:rFonts w:ascii="Times New Roman" w:hAnsi="Times New Roman" w:eastAsia="仿宋_GB2312"/>
          <w:b/>
          <w:sz w:val="28"/>
          <w:szCs w:val="28"/>
        </w:rPr>
        <w:t>课程简介：</w:t>
      </w:r>
      <w:r>
        <w:rPr>
          <w:rFonts w:hint="eastAsia" w:ascii="Times New Roman" w:hAnsi="Times New Roman" w:eastAsia="仿宋_GB2312"/>
          <w:sz w:val="28"/>
          <w:szCs w:val="28"/>
        </w:rPr>
        <w:t>作为资深“小吃货”的您知道，维生素C含量最高的水果是什么吗？不是猕猴桃，不是大枣，而是刺梨。民以食为天，当我们在思考未来吃什么的时候，森林这所绿色粮仓为你展示了她丰富的内涵，然而现已开发的森林食品资源只是冰山一角，像刺梨这样营养丰富亟待开发利用的森林食品资源数不胜数。本课程从多角度带你遨游在森林食品的海洋中，包括森林药食资源、坚果资源、水果/野果资源、蔬菜资源、油料资源、淀粉资源、花卉资源、香料资源、甜味资源、色素资源、食用菌资源等内容。本课程让您更了解自己的餐桌内容，让您了解还有哪些森林食品资源可以进行食品的加工，针对他们的特性，可以开展哪些途径的加工？来自多个学科的课程团队老师，与您一起探讨森林食品的奥秘</w:t>
      </w:r>
    </w:p>
    <w:p w14:paraId="743906D4">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7. 汽车运用工程学</w:t>
      </w:r>
    </w:p>
    <w:p w14:paraId="03E22525">
      <w:pPr>
        <w:wordWrap w:val="0"/>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仿宋_GB2312"/>
          <w:b/>
          <w:sz w:val="28"/>
          <w:szCs w:val="28"/>
        </w:rPr>
        <w:t>课程网址：</w:t>
      </w:r>
      <w:r>
        <w:rPr>
          <w:rFonts w:hint="eastAsia" w:ascii="Times New Roman" w:hAnsi="Times New Roman" w:eastAsia="黑体"/>
          <w:sz w:val="28"/>
          <w:szCs w:val="28"/>
        </w:rPr>
        <w:t>https://mooc1.chaoxing.com/course/220056769.html</w:t>
      </w:r>
    </w:p>
    <w:p w14:paraId="09A3CF90">
      <w:pPr>
        <w:wordWrap w:val="0"/>
        <w:adjustRightInd w:val="0"/>
        <w:snapToGrid w:val="0"/>
        <w:spacing w:line="600" w:lineRule="exact"/>
        <w:ind w:firstLine="562" w:firstLineChars="200"/>
        <w:jc w:val="left"/>
        <w:rPr>
          <w:rFonts w:ascii="Times New Roman" w:hAnsi="Times New Roman" w:eastAsia="仿宋_GB2312"/>
          <w:sz w:val="28"/>
          <w:szCs w:val="28"/>
          <w:highlight w:val="yellow"/>
        </w:rPr>
      </w:pPr>
      <w:r>
        <w:rPr>
          <w:rFonts w:hint="eastAsia" w:ascii="Times New Roman" w:hAnsi="Times New Roman" w:eastAsia="仿宋_GB2312"/>
          <w:b/>
          <w:sz w:val="28"/>
          <w:szCs w:val="28"/>
        </w:rPr>
        <w:t>课程简介：</w:t>
      </w:r>
      <w:r>
        <w:rPr>
          <w:rFonts w:hint="eastAsia" w:ascii="Times New Roman" w:hAnsi="Times New Roman" w:eastAsia="仿宋_GB2312"/>
          <w:sz w:val="28"/>
          <w:szCs w:val="28"/>
        </w:rPr>
        <w:t>道路运输是我国货物运输和旅客运输的最主要形式之一，安全、环保、高效的绿色汽车运输可降低汽车运行材料的消耗与污染物的排放，提升汽车运输效益与行驶安全性。汽车的运用效果受到多种因素，如汽车性能、汽车运行材料、汽车运用条件等的影响和制约。汽车运用工程学围绕汽车的技术管理与综合运用，讲授汽车运用基本理论、汽车运行材料消耗、汽车运输安全、汽车性能变化等知识，为合理利用汽车性能、提升运输效益、降低运输风险等提供理论知识。本课程的教学视频内容较完整地覆盖了课程的重要知识点，有利于学生高效学习。欢迎加入《汽车运用工程学》的学习！</w:t>
      </w:r>
    </w:p>
    <w:p w14:paraId="40A243CA">
      <w:pPr>
        <w:wordWrap w:val="0"/>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8. 家居与人类文明</w:t>
      </w:r>
    </w:p>
    <w:p w14:paraId="6EEBC37F">
      <w:pPr>
        <w:wordWrap w:val="0"/>
        <w:overflowPunct w:val="0"/>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课程网址：</w:t>
      </w:r>
      <w:r>
        <w:rPr>
          <w:rFonts w:ascii="Times New Roman" w:hAnsi="Times New Roman" w:eastAsia="仿宋_GB2312"/>
          <w:bCs/>
          <w:sz w:val="28"/>
          <w:szCs w:val="28"/>
        </w:rPr>
        <w:t>https://mooc1.chaoxing.com/course/217329746.html</w:t>
      </w:r>
    </w:p>
    <w:p w14:paraId="65B7C796">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Times New Roman" w:hAnsi="Times New Roman" w:eastAsia="仿宋_GB2312"/>
          <w:b/>
          <w:sz w:val="28"/>
          <w:szCs w:val="28"/>
        </w:rPr>
        <w:t>课程简介：</w:t>
      </w:r>
      <w:r>
        <w:rPr>
          <w:rFonts w:hint="eastAsia" w:ascii="Times New Roman" w:hAnsi="Times New Roman" w:eastAsia="仿宋_GB2312"/>
          <w:sz w:val="28"/>
          <w:szCs w:val="28"/>
        </w:rPr>
        <w:t>《家居与人类文明》课程面向各高校和社会对家居和设计领域感兴趣的学生。家作为人类最基本的居住空间，家居形态的演变是人类社会发展的重要表现，也是研究人类文明中的重要佐证。本课程主要以家居为研究对象，从设计的视角解读家居与人类文明的关系。不仅关注设计常识，介绍家居发展历史和现状，以及家居相关的基础设计知识，也运用社会科学思维方式解读人类文明，介绍家居与人类文明发展的联系。本课程的学习还有助于拓展视野，使学生在家居文化、美学等方面获得熏陶，学习优秀中华文化。</w:t>
      </w:r>
    </w:p>
    <w:p w14:paraId="4A81C191">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你想了解家居生活中的C位吗？学习家具风格？还是想知道家居设计中的小确幸？或者最in家居设计概念？来自设计学科和家具设计与工程学科的课程团队老师，将带同学们领略家居的种种奥秘。</w:t>
      </w:r>
    </w:p>
    <w:p w14:paraId="5515780A">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南京医科大学</w:t>
      </w:r>
    </w:p>
    <w:p w14:paraId="42F5A52D">
      <w:pPr>
        <w:numPr>
          <w:ilvl w:val="0"/>
          <w:numId w:val="5"/>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一带一路与全球健康（ </w:t>
      </w:r>
      <w:r>
        <w:rPr>
          <w:rFonts w:ascii="Times New Roman" w:hAnsi="Times New Roman" w:eastAsia="黑体"/>
          <w:b/>
          <w:sz w:val="28"/>
          <w:szCs w:val="28"/>
        </w:rPr>
        <w:t>The Belt and Road Initiative and global health </w:t>
      </w:r>
      <w:r>
        <w:rPr>
          <w:rFonts w:hint="eastAsia" w:ascii="Times New Roman" w:hAnsi="Times New Roman" w:eastAsia="黑体"/>
          <w:b/>
          <w:sz w:val="28"/>
          <w:szCs w:val="28"/>
        </w:rPr>
        <w:t xml:space="preserve"> ）</w:t>
      </w:r>
    </w:p>
    <w:p w14:paraId="64CE7E9F">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https://www.icourse163.org/course/NMU-1449944191?tid=1471113455</w:t>
      </w:r>
    </w:p>
    <w:p w14:paraId="60DC7A58">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2013年，习近平主席提出共建丝绸之路经济带和21世纪海上丝绸之路重大倡议，以2013年金秋为起点，“一带一路”作为承载时代使命的世纪工程，掀开了世界发展进程的新一页，成为构建人类命运共同体的伟大实践。伴随“一带一路”倡议，全球健康（Global Health）成为国际社会关注的广泛性议题。2019年底以来，新型冠状病毒在全球范围内肆虐，成为全世界关注的焦点，人们对国家乃至全球的公共卫生问题都有了新的认识，对医学通识教育的需求日益凸显。</w:t>
      </w:r>
    </w:p>
    <w:p w14:paraId="054E60FB">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一带一路与全球健康》课程是面向所有大学生（包括非医学专业学生）开设的一门医学通识教育课。该课程是在“一带一路”建设和构建人类命运共同体的大背景下，结合高校医学通识教育需求，主要探讨一些传染性疾病和非传染性疾病在一带一路沿线国家的流行特点与防控方法。课程通过整合优质教学资源，引导大学生关注全球卫生领域的重大卫生问题，是医学高等教育通过响应国家“一带一路”倡议、“非洲发展战略”、健康中国建设践行社会服务的重要体现。本课程依托南京医科大学公共卫生与预防医学A+学科，整合基础、临床、人文等学科的一流师资，将全球一体化与传染病流行、慢性病防治、行为生活方式与健康等重要公共卫生问题纳入教学内容，培养学生全球健康、全球治理的宏观公共卫生理念。</w:t>
      </w:r>
    </w:p>
    <w:p w14:paraId="2AEB3CF3">
      <w:pPr>
        <w:wordWrap w:val="0"/>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在一带一路和构建人类命运共同体的大背景下，探讨一些重要传染性疾病和非传染性疾病在一带一路沿线国家的流行规律与防控原则，关注全球卫生领域重大公共卫生问题，培养学生宏观公共卫生、全球健康、全球治理的理念和方法。</w:t>
      </w:r>
    </w:p>
    <w:p w14:paraId="1D8DFFDC">
      <w:pPr>
        <w:pStyle w:val="17"/>
        <w:numPr>
          <w:ilvl w:val="0"/>
          <w:numId w:val="5"/>
        </w:numPr>
        <w:wordWrap w:val="0"/>
        <w:adjustRightInd w:val="0"/>
        <w:snapToGrid w:val="0"/>
        <w:spacing w:line="600" w:lineRule="exact"/>
        <w:ind w:firstLineChars="0"/>
        <w:jc w:val="left"/>
        <w:rPr>
          <w:rFonts w:ascii="Times New Roman" w:hAnsi="Times New Roman" w:eastAsia="黑体"/>
          <w:b/>
          <w:sz w:val="28"/>
          <w:szCs w:val="28"/>
        </w:rPr>
      </w:pPr>
      <w:r>
        <w:rPr>
          <w:rFonts w:hint="eastAsia" w:ascii="Times New Roman" w:hAnsi="Times New Roman" w:eastAsia="黑体"/>
          <w:b/>
          <w:sz w:val="28"/>
          <w:szCs w:val="28"/>
        </w:rPr>
        <w:t>化妆品中的化学</w:t>
      </w:r>
    </w:p>
    <w:p w14:paraId="6A910A61">
      <w:pPr>
        <w:pStyle w:val="17"/>
        <w:wordWrap w:val="0"/>
        <w:adjustRightInd w:val="0"/>
        <w:snapToGrid w:val="0"/>
        <w:spacing w:line="600" w:lineRule="exact"/>
        <w:ind w:left="420" w:firstLine="0" w:firstLineChars="0"/>
        <w:jc w:val="left"/>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课程网址：</w:t>
      </w:r>
    </w:p>
    <w:p w14:paraId="431F2B5E">
      <w:pPr>
        <w:wordWrap w:val="0"/>
        <w:adjustRightInd w:val="0"/>
        <w:snapToGrid w:val="0"/>
        <w:spacing w:line="600" w:lineRule="exact"/>
        <w:ind w:firstLine="562"/>
        <w:jc w:val="left"/>
        <w:rPr>
          <w:rFonts w:ascii="Times New Roman" w:hAnsi="Times New Roman" w:eastAsia="黑体"/>
          <w:b/>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化妆品是赋予我们美丽和自信的产品，以多样的形式出现在生活中方方面面。那么化妆品是由什么组成的呢？由哪些化学原料赋予人皮肤与毛发的护理、满足日常保养所需或者带来预料之外的小麻烦？我们该如何科学理性地选择化妆品来保护我们自身皮肤与毛发的健康呢？让我们跟随老师一起，探究清洁、水剂、防晒、牙膏、染发剂、口红等多类化妆品中的奥秘，发现具有美白、保湿、抗衰等功能化妆品中的有效化学成分。同时，通过实例分析“网红”乳霜、精华液、防晒霜、润唇膏等产品的配料表，让同学们学会辨别化妆品的“优劣”，学会选择适合自己的化妆品。此外，课程也会介绍化妆品中的有害成分，以及如何处理不良反应。</w:t>
      </w:r>
    </w:p>
    <w:p w14:paraId="0EF79828">
      <w:pPr>
        <w:wordWrap w:val="0"/>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3.代谢与营养</w:t>
      </w:r>
    </w:p>
    <w:p w14:paraId="30CD5311">
      <w:pPr>
        <w:wordWrap w:val="0"/>
        <w:adjustRightInd w:val="0"/>
        <w:snapToGrid w:val="0"/>
        <w:spacing w:line="600" w:lineRule="exact"/>
        <w:ind w:firstLine="562" w:firstLineChars="200"/>
        <w:jc w:val="left"/>
        <w:rPr>
          <w:rFonts w:hint="eastAsia" w:ascii="仿宋_GB2312" w:hAnsi="仿宋_GB2312" w:eastAsia="仿宋_GB2312"/>
          <w:color w:val="000000"/>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生物化学与分子生物学既是生命科学的基础，又是生命科学的前沿，是医学生的必修专业基础课之一。物质的代谢是生物化学中最重要的内容之一，主要讲述了三大营养物质（糖、脂、蛋白质）、核酸及非营养物质（激素、毒物、药物等）在机体中的代谢及调控情况。事实上，物质的代谢不仅与生命运动、与医学密切相关，与我们的生活也有着丝丝缕缕无法切割的联系。我们的日常饮食、我们在特殊生理时期（儿童、孕期、老年）的营养、我们一直关注的问题（健身、减肥）等都与物质的代谢密不可分。而在特殊的病理情况下（糖尿病、高血压、高血脂、冠心病、痛风），更要结合物质代谢进行合理饮食。</w:t>
      </w:r>
    </w:p>
    <w:p w14:paraId="3979D49D">
      <w:pPr>
        <w:wordWrap w:val="0"/>
        <w:adjustRightInd w:val="0"/>
        <w:snapToGrid w:val="0"/>
        <w:spacing w:line="600" w:lineRule="exact"/>
        <w:ind w:firstLine="560"/>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本课程旨在结合现实生活的需求，对人体中的物质代谢情况进行讲解和学习。不仅要掌握基础的代谢知识，更要学会如何结合实践灵活运用知识，并对我们的生活和工作起到科学的指导作用。</w:t>
      </w:r>
    </w:p>
    <w:p w14:paraId="5A472D8D">
      <w:pPr>
        <w:wordWrap w:val="0"/>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4. 人体解剖学</w:t>
      </w:r>
    </w:p>
    <w:p w14:paraId="3C57E993">
      <w:pPr>
        <w:wordWrap w:val="0"/>
        <w:adjustRightInd w:val="0"/>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hint="eastAsia" w:ascii="Times New Roman" w:hAnsi="Times New Roman" w:eastAsia="仿宋_GB2312"/>
          <w:sz w:val="28"/>
          <w:szCs w:val="28"/>
        </w:rPr>
        <w:t>恩格斯说过，“没有解剖学就没有医学”。人体解剖学是一门研究正常人体形态结构的学科，只有在掌握正常人体形态结构的基础上，才能正确理解人体的生理和病理发展过程，区别生理与病理状态，进一步对疾病进行正确诊断和治疗。学习人体解剖学的任务是让医学生理解和掌握人体各器官系统、各部位的正常形态结构特征、层次、位置与毗邻、生长发育规律及其功能意义，为学习其它医学基础课程和临床医学课程以及临床实践奠定坚实的形态学基础。而对于非医学专业的学生，人体解剖学也是一门非常实用的课程，它就像一盏明灯，指引着你更加了解你自己。</w:t>
      </w:r>
    </w:p>
    <w:p w14:paraId="4AA0C3B0">
      <w:pPr>
        <w:wordWrap w:val="0"/>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5. 儿童保健学</w:t>
      </w:r>
    </w:p>
    <w:p w14:paraId="70E2188B">
      <w:pPr>
        <w:wordWrap w:val="0"/>
        <w:adjustRightInd w:val="0"/>
        <w:snapToGrid w:val="0"/>
        <w:spacing w:line="600" w:lineRule="exact"/>
        <w:ind w:firstLine="562" w:firstLineChars="200"/>
        <w:jc w:val="left"/>
        <w:rPr>
          <w:rFonts w:hint="eastAsia" w:ascii="仿宋_GB2312" w:hAnsi="仿宋_GB2312" w:eastAsia="仿宋_GB2312"/>
          <w:color w:val="000000"/>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儿童保健学是一门兼有预防医学与临床医学特色的医学学科，依据“促进健康、预防为主、防治结合”的原则，以保护和促进儿童生理、心理和社会能力等发育潜力的全面发展为目标。 儿童保健学是研究儿童的生长发育、营养与喂养、疾病防治、健康管理和生命监测等一门综合性学科，针对儿童群体和个体采取有效防治措施，融专业技术、科学研究及行政管理于一体，研究内容广泛，与发育儿科学、预防儿科学、社会儿科学、儿童发展心理学、儿童营养学、发育行为儿科学、统计学等有着密切关系。 本课程主要内容包括：儿童保健学绪论、体格生长和偏离、神经心理发育和偏离、儿童营养与喂养、营养不良与营养相关疾病、疾病早期筛查、儿童保健工作内容。</w:t>
      </w:r>
    </w:p>
    <w:p w14:paraId="14801008">
      <w:pPr>
        <w:wordWrap w:val="0"/>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6.美容临床心理学</w:t>
      </w:r>
    </w:p>
    <w:p w14:paraId="50526F7D">
      <w:pPr>
        <w:pStyle w:val="17"/>
        <w:wordWrap w:val="0"/>
        <w:adjustRightInd w:val="0"/>
        <w:snapToGrid w:val="0"/>
        <w:spacing w:line="600" w:lineRule="exact"/>
        <w:ind w:left="420" w:firstLine="0" w:firstLineChars="0"/>
        <w:jc w:val="left"/>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课程网址：</w:t>
      </w:r>
    </w:p>
    <w:p w14:paraId="3813B502">
      <w:pPr>
        <w:wordWrap w:val="0"/>
        <w:adjustRightInd w:val="0"/>
        <w:snapToGrid w:val="0"/>
        <w:spacing w:line="600" w:lineRule="exact"/>
        <w:ind w:firstLine="562" w:firstLineChars="200"/>
        <w:jc w:val="left"/>
        <w:rPr>
          <w:rFonts w:hint="eastAsia" w:ascii="仿宋_GB2312" w:hAnsi="仿宋_GB2312" w:eastAsia="仿宋_GB2312"/>
          <w:color w:val="000000"/>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美容临床心理学是伴随着美容医学发展而逐步建立起来的。在国内20余年美容医学发展历史中，一个突出的现象是许多美容临床医师自发地关注美容临床实践中的心理问题。正是美容医学临床实践的需要，决定了美容临床心理学的确立与发展，自然也是医学模式的转变在美容医学实践中最为真切的体现，因为美容医学最能体现生理，心理一社会医学模式的精髓。</w:t>
      </w:r>
    </w:p>
    <w:p w14:paraId="6713D92D">
      <w:pPr>
        <w:wordWrap w:val="0"/>
        <w:adjustRightInd w:val="0"/>
        <w:snapToGrid w:val="0"/>
        <w:spacing w:line="600" w:lineRule="exact"/>
        <w:ind w:firstLine="560" w:firstLineChars="200"/>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 xml:space="preserve">作为应用心理学之一的美容临床心理学包括的内容比较多，概括起来主要有容貌审美心理学、美容心理咨询与护理心理学，以及美容临床心身疾病等。            </w:t>
      </w:r>
    </w:p>
    <w:p w14:paraId="62B51FF2">
      <w:pPr>
        <w:wordWrap w:val="0"/>
        <w:adjustRightInd w:val="0"/>
        <w:snapToGrid w:val="0"/>
        <w:spacing w:line="600" w:lineRule="exact"/>
        <w:ind w:firstLine="560" w:firstLineChars="200"/>
        <w:jc w:val="left"/>
        <w:rPr>
          <w:rFonts w:ascii="Times New Roman" w:hAnsi="Times New Roman" w:eastAsia="黑体"/>
          <w:b/>
          <w:sz w:val="28"/>
          <w:szCs w:val="28"/>
        </w:rPr>
      </w:pPr>
      <w:r>
        <w:rPr>
          <w:rFonts w:hint="eastAsia" w:ascii="仿宋_GB2312" w:hAnsi="仿宋_GB2312" w:eastAsia="仿宋_GB2312"/>
          <w:color w:val="000000"/>
          <w:sz w:val="28"/>
          <w:szCs w:val="28"/>
        </w:rPr>
        <w:t>本课程主要针对临床医学特别是美容医学专业的学生，课程的内容主要是美容临床实践中所涉及的心理学问题。通过临床案例分析，把心理学知识和临床美容医学相结合，使医学生在关注美容问题同时关注心理问题的治疗，真正理解生理，心理一社会医学模式的精髓。</w:t>
      </w:r>
    </w:p>
    <w:p w14:paraId="2B2E8151">
      <w:pPr>
        <w:pStyle w:val="17"/>
        <w:numPr>
          <w:ilvl w:val="0"/>
          <w:numId w:val="2"/>
        </w:numPr>
        <w:wordWrap w:val="0"/>
        <w:adjustRightInd w:val="0"/>
        <w:snapToGrid w:val="0"/>
        <w:spacing w:line="600" w:lineRule="exact"/>
        <w:ind w:firstLineChars="0"/>
        <w:jc w:val="left"/>
        <w:rPr>
          <w:rFonts w:ascii="Times New Roman" w:hAnsi="Times New Roman" w:eastAsia="黑体"/>
          <w:b/>
          <w:sz w:val="28"/>
          <w:szCs w:val="28"/>
        </w:rPr>
      </w:pPr>
      <w:r>
        <w:rPr>
          <w:rFonts w:hint="eastAsia" w:ascii="Times New Roman" w:hAnsi="Times New Roman" w:eastAsia="黑体"/>
          <w:b/>
          <w:sz w:val="28"/>
          <w:szCs w:val="28"/>
        </w:rPr>
        <w:t>以案说法——司法鉴定捍卫司法公正（</w:t>
      </w:r>
      <w:r>
        <w:rPr>
          <w:rFonts w:ascii="Times New Roman" w:hAnsi="Times New Roman" w:eastAsia="仿宋_GB2312"/>
          <w:b/>
          <w:color w:val="000000"/>
          <w:sz w:val="28"/>
          <w:szCs w:val="28"/>
        </w:rPr>
        <w:t>Using the case as an argument——Forensic Science Defends Judicial Fairness</w:t>
      </w:r>
      <w:r>
        <w:rPr>
          <w:rFonts w:hint="eastAsia" w:ascii="仿宋_GB2312" w:hAnsi="仿宋_GB2312" w:eastAsia="仿宋_GB2312"/>
          <w:b/>
          <w:color w:val="000000"/>
          <w:sz w:val="28"/>
          <w:szCs w:val="28"/>
        </w:rPr>
        <w:t>）</w:t>
      </w:r>
    </w:p>
    <w:p w14:paraId="49E239F8">
      <w:pPr>
        <w:pStyle w:val="17"/>
        <w:wordWrap w:val="0"/>
        <w:adjustRightInd w:val="0"/>
        <w:snapToGrid w:val="0"/>
        <w:spacing w:line="600" w:lineRule="exact"/>
        <w:ind w:left="420" w:firstLine="562"/>
        <w:jc w:val="left"/>
        <w:rPr>
          <w:rFonts w:ascii="Times New Roman" w:hAnsi="Times New Roman" w:eastAsia="仿宋_GB2312"/>
          <w:color w:val="000000"/>
          <w:sz w:val="28"/>
          <w:szCs w:val="28"/>
        </w:rPr>
      </w:pPr>
      <w:r>
        <w:rPr>
          <w:rFonts w:hint="eastAsia" w:ascii="仿宋_GB2312" w:hAnsi="仿宋_GB2312" w:eastAsia="仿宋_GB2312"/>
          <w:b/>
          <w:bCs/>
          <w:color w:val="000000"/>
          <w:sz w:val="28"/>
          <w:szCs w:val="28"/>
        </w:rPr>
        <w:t>课程网址</w:t>
      </w:r>
      <w:r>
        <w:rPr>
          <w:rFonts w:hint="eastAsia" w:ascii="仿宋_GB2312" w:hAnsi="仿宋_GB2312" w:eastAsia="仿宋_GB2312"/>
          <w:color w:val="000000"/>
          <w:sz w:val="28"/>
          <w:szCs w:val="28"/>
        </w:rPr>
        <w:t>：</w:t>
      </w:r>
      <w:r>
        <w:rPr>
          <w:rFonts w:ascii="Times New Roman" w:hAnsi="Times New Roman" w:eastAsia="仿宋_GB2312"/>
          <w:color w:val="000000"/>
          <w:sz w:val="28"/>
          <w:szCs w:val="28"/>
        </w:rPr>
        <w:t>https://mooc1.chaoxing.com/course/247261998.html</w:t>
      </w:r>
    </w:p>
    <w:p w14:paraId="06D6AA2D">
      <w:pPr>
        <w:pStyle w:val="17"/>
        <w:wordWrap w:val="0"/>
        <w:adjustRightInd w:val="0"/>
        <w:snapToGrid w:val="0"/>
        <w:spacing w:line="600" w:lineRule="exact"/>
        <w:ind w:left="420" w:firstLine="562"/>
        <w:jc w:val="left"/>
        <w:rPr>
          <w:rFonts w:hint="eastAsia" w:ascii="仿宋_GB2312" w:hAnsi="仿宋_GB2312" w:eastAsia="仿宋_GB2312"/>
          <w:color w:val="000000"/>
          <w:sz w:val="28"/>
          <w:szCs w:val="28"/>
        </w:rPr>
      </w:pPr>
      <w:r>
        <w:rPr>
          <w:rFonts w:hint="eastAsia" w:ascii="仿宋_GB2312" w:hAnsi="仿宋_GB2312" w:eastAsia="仿宋_GB2312"/>
          <w:b/>
          <w:bCs/>
          <w:color w:val="000000"/>
          <w:sz w:val="28"/>
          <w:szCs w:val="28"/>
        </w:rPr>
        <w:t>课程简介：</w:t>
      </w:r>
      <w:r>
        <w:rPr>
          <w:rFonts w:hint="eastAsia" w:ascii="仿宋_GB2312" w:hAnsi="仿宋_GB2312" w:eastAsia="仿宋_GB2312"/>
          <w:color w:val="000000"/>
          <w:sz w:val="28"/>
          <w:szCs w:val="28"/>
        </w:rPr>
        <w:t>为了更好地服务于中国特色社会主义法律体系建设，针对非法医和非法律专业的高校学生，普及法律意识和司法鉴定基础知识，南医大法医系和南师大法学院强强联合，通过网络和学习通超星平台，以大量翔实的案例，利用虚拟仿真和模拟法庭、模拟医疗损害鉴定等形式，让学生角色替代，沉浸式、自主探索式，引导和激发学生主人翁意识和自主学习能力，潜移默化，润物无声地与教学相结合，易于学生接受、认同，深入浅出科普性讲解司法鉴定相关知识；通过“南医人”“南医案”“南医事”进行课程思政、职业道德教育，提升品德修养，立德树人，让爱国敬业成为学生发展的源动力，提升学生综合解决问题的能力。</w:t>
      </w:r>
    </w:p>
    <w:p w14:paraId="4B427DF2">
      <w:pPr>
        <w:pStyle w:val="17"/>
        <w:wordWrap w:val="0"/>
        <w:adjustRightInd w:val="0"/>
        <w:snapToGrid w:val="0"/>
        <w:spacing w:line="600" w:lineRule="exact"/>
        <w:ind w:left="420" w:firstLine="562"/>
        <w:jc w:val="left"/>
        <w:rPr>
          <w:rFonts w:ascii="Times New Roman" w:hAnsi="Times New Roman" w:eastAsia="仿宋_GB2312"/>
          <w:sz w:val="28"/>
          <w:szCs w:val="28"/>
        </w:rPr>
      </w:pPr>
      <w:r>
        <w:rPr>
          <w:rFonts w:hint="eastAsia" w:ascii="仿宋_GB2312" w:hAnsi="仿宋_GB2312" w:eastAsia="仿宋_GB2312"/>
          <w:b/>
          <w:bCs/>
          <w:color w:val="000000"/>
          <w:sz w:val="28"/>
          <w:szCs w:val="28"/>
        </w:rPr>
        <w:t>学习要求：</w:t>
      </w:r>
      <w:r>
        <w:rPr>
          <w:rFonts w:hint="eastAsia" w:ascii="仿宋_GB2312" w:hAnsi="仿宋_GB2312" w:eastAsia="仿宋_GB2312"/>
          <w:color w:val="000000"/>
          <w:sz w:val="28"/>
          <w:szCs w:val="28"/>
        </w:rPr>
        <w:t>通过超星学习通，在线学习教学视频与讲义ppt，参与问题讨论。通过完成单元测试，参加期末线上考试。课程建立了QQ群，可以答疑和交流研讨</w:t>
      </w:r>
      <w:r>
        <w:rPr>
          <w:rFonts w:ascii="仿宋_GB2312" w:hAnsi="仿宋_GB2312" w:eastAsia="仿宋_GB2312"/>
          <w:color w:val="000000"/>
          <w:sz w:val="28"/>
          <w:szCs w:val="28"/>
        </w:rPr>
        <w:t>。</w:t>
      </w:r>
    </w:p>
    <w:p w14:paraId="50E6924B">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南京中医药大学</w:t>
      </w:r>
    </w:p>
    <w:p w14:paraId="388717DF">
      <w:pPr>
        <w:numPr>
          <w:ilvl w:val="0"/>
          <w:numId w:val="6"/>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走近名医</w:t>
      </w:r>
    </w:p>
    <w:p w14:paraId="31AB8A93">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1CEFE499">
      <w:pPr>
        <w:adjustRightInd w:val="0"/>
        <w:snapToGrid w:val="0"/>
        <w:spacing w:line="600" w:lineRule="exact"/>
        <w:ind w:firstLine="562" w:firstLineChars="200"/>
        <w:jc w:val="left"/>
        <w:rPr>
          <w:rFonts w:hint="eastAsia" w:ascii="华文仿宋" w:hAnsi="华文仿宋" w:eastAsia="华文仿宋" w:cs="华文仿宋"/>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华文仿宋" w:hAnsi="华文仿宋" w:eastAsia="华文仿宋" w:cs="华文仿宋"/>
          <w:bCs/>
          <w:sz w:val="28"/>
          <w:szCs w:val="28"/>
        </w:rPr>
        <w:t>研读名家</w:t>
      </w:r>
      <w:bookmarkStart w:id="7" w:name="_GoBack"/>
      <w:bookmarkEnd w:id="7"/>
      <w:r>
        <w:rPr>
          <w:rFonts w:hint="eastAsia" w:ascii="华文仿宋" w:hAnsi="华文仿宋" w:eastAsia="华文仿宋" w:cs="华文仿宋"/>
          <w:bCs/>
          <w:sz w:val="28"/>
          <w:szCs w:val="28"/>
        </w:rPr>
        <w:t>医案历来是中医学习进阶的必经之路，医案真实而完整地记录了医疗的全过程，最直接地反映了医家的临床思维。然而，如何选择医案、读懂医案，领会其中的精华又是十分困难的事。为了解决中医类专业学生中医临床思维能力弱化等问题，国家级教学团队南京中医药大学中医内科学团队领衔主编了全国中医药行业高等教育“十三五”创新教材，江苏省高等学校重点教材《中医内科名家医案讲析》（中国中医药出版社出版），开设《中医内科医案选析》课程，以此为蓝本的《走近名医》课程2020年获江苏省微课程竞赛二等奖。</w:t>
      </w:r>
    </w:p>
    <w:p w14:paraId="3A218817">
      <w:pPr>
        <w:adjustRightInd w:val="0"/>
        <w:snapToGrid w:val="0"/>
        <w:spacing w:line="600" w:lineRule="exact"/>
        <w:ind w:firstLine="560" w:firstLineChars="200"/>
        <w:jc w:val="left"/>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《走近名医》课程介绍中医内科临床常见疾病的概念、病因病机、辨证要点及治疗原则</w:t>
      </w:r>
      <w:r>
        <w:rPr>
          <w:rFonts w:ascii="华文仿宋" w:hAnsi="华文仿宋" w:eastAsia="华文仿宋" w:cs="华文仿宋"/>
          <w:bCs/>
          <w:sz w:val="28"/>
          <w:szCs w:val="28"/>
        </w:rPr>
        <w:t>等</w:t>
      </w:r>
      <w:r>
        <w:rPr>
          <w:rFonts w:hint="eastAsia" w:ascii="华文仿宋" w:hAnsi="华文仿宋" w:eastAsia="华文仿宋" w:cs="华文仿宋"/>
          <w:bCs/>
          <w:sz w:val="28"/>
          <w:szCs w:val="28"/>
        </w:rPr>
        <w:t>基本知识，更以真实的名家医案为切入点，针对教学重点难点，剖析名医诊治过程，讲解其理法方药运用思路，不仅传承名老中医药专家学术思想和临床诊疗经验，更能帮您深化对疾病相关基本知识的理解和运用，提升中医临床诊疗能力，拓展知常达变的中医临床思维，从而实现医学教学的重要目标。</w:t>
      </w:r>
    </w:p>
    <w:p w14:paraId="336EB146">
      <w:pPr>
        <w:adjustRightInd w:val="0"/>
        <w:snapToGrid w:val="0"/>
        <w:spacing w:line="600" w:lineRule="exact"/>
        <w:ind w:firstLine="562" w:firstLineChars="200"/>
        <w:jc w:val="left"/>
        <w:rPr>
          <w:rFonts w:hint="eastAsia" w:ascii="华文仿宋" w:hAnsi="华文仿宋" w:eastAsia="华文仿宋" w:cs="华文仿宋"/>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389398E1">
      <w:pPr>
        <w:numPr>
          <w:ilvl w:val="0"/>
          <w:numId w:val="6"/>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中药学（Chinese Materia Medica）</w:t>
      </w:r>
    </w:p>
    <w:p w14:paraId="115CD066">
      <w:pPr>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30B398AC">
      <w:pPr>
        <w:spacing w:line="600" w:lineRule="exact"/>
        <w:ind w:firstLine="560" w:firstLineChars="200"/>
        <w:jc w:val="left"/>
        <w:rPr>
          <w:rFonts w:ascii="Times New Roman" w:hAnsi="Times New Roman" w:eastAsia="华文仿宋"/>
          <w:bCs/>
          <w:sz w:val="28"/>
          <w:szCs w:val="28"/>
        </w:rPr>
      </w:pPr>
      <w:r>
        <w:rPr>
          <w:rFonts w:ascii="Times New Roman" w:hAnsi="Times New Roman" w:eastAsia="华文仿宋"/>
          <w:bCs/>
          <w:sz w:val="28"/>
          <w:szCs w:val="28"/>
        </w:rPr>
        <w:t>https://www.icourse163.org/learn/NJUTCM-1001752319</w:t>
      </w:r>
    </w:p>
    <w:p w14:paraId="74F4BA20">
      <w:pPr>
        <w:adjustRightInd w:val="0"/>
        <w:snapToGrid w:val="0"/>
        <w:spacing w:line="600" w:lineRule="exact"/>
        <w:ind w:firstLine="562" w:firstLineChars="200"/>
        <w:jc w:val="left"/>
        <w:rPr>
          <w:rFonts w:hint="eastAsia" w:ascii="华文仿宋" w:hAnsi="华文仿宋" w:eastAsia="华文仿宋" w:cs="华文仿宋"/>
          <w:bCs/>
          <w:sz w:val="28"/>
          <w:szCs w:val="28"/>
        </w:rPr>
      </w:pPr>
      <w:r>
        <w:rPr>
          <w:rFonts w:hint="eastAsia" w:ascii="仿宋_GB2312" w:hAnsi="华文仿宋" w:eastAsia="仿宋_GB2312" w:cs="华文仿宋"/>
          <w:b/>
          <w:sz w:val="28"/>
          <w:szCs w:val="28"/>
        </w:rPr>
        <w:t>课程简介</w:t>
      </w:r>
      <w:r>
        <w:rPr>
          <w:rFonts w:hint="eastAsia" w:ascii="华文仿宋" w:hAnsi="华文仿宋" w:eastAsia="华文仿宋" w:cs="华文仿宋"/>
          <w:bCs/>
          <w:sz w:val="28"/>
          <w:szCs w:val="28"/>
        </w:rPr>
        <w:t>：《中药学》是在中医药理论指导下，以临床用药为核心，研究中药的来源、产地、采集、炮制、药性等基本理论及临床应用的一门学科。南京中医药大学临床中药学科与学校同龄，以国医大师颜正华在宁工作期间参与编纂的《中药学概论》为标志，奠定了本学科教学、科研的学术基础，也奠定了我校临床中药学的全国学术地位。半个多世纪以来，南中医中药学教学团队薪火相传，继承创新，围绕临床用药规律的热点与前沿，综合开展教育教学、学术研究、社会服务工作，充分发挥本学科“基础与临床、经典与现代、中医与中药”桥梁作用。1995年评为南京中医药大学重点学科，所在一级学科中药学2000年被评为国家重点学科，2012年被评为国家中管局十二五重点学科。</w:t>
      </w:r>
    </w:p>
    <w:p w14:paraId="6B954DF1">
      <w:pPr>
        <w:adjustRightInd w:val="0"/>
        <w:snapToGrid w:val="0"/>
        <w:spacing w:line="600" w:lineRule="exact"/>
        <w:ind w:firstLine="560" w:firstLineChars="200"/>
        <w:rPr>
          <w:rFonts w:hint="eastAsia" w:ascii="华文仿宋" w:hAnsi="华文仿宋" w:eastAsia="华文仿宋" w:cs="华文仿宋"/>
          <w:bCs/>
          <w:sz w:val="28"/>
          <w:szCs w:val="28"/>
        </w:rPr>
      </w:pPr>
      <w:r>
        <w:rPr>
          <w:rFonts w:hint="eastAsia" w:ascii="华文仿宋" w:hAnsi="华文仿宋" w:eastAsia="华文仿宋" w:cs="华文仿宋"/>
          <w:bCs/>
          <w:sz w:val="28"/>
          <w:szCs w:val="28"/>
        </w:rPr>
        <w:t>《中药学》MOOC以视频形式为主，围绕课程核心内容，根据教学大纲要求，涵盖中药基本理论和常用中药近130个视频片段，紧密联系临床实践，开展形象生动、图文并茂的在线教学。本课程于2017年获得江苏省精品在线开放课程，2018年根据实际使用情况，进行了课程资源库扩充，包括补充药材动态影像及图谱（原植物、饮片），添加知识增值链接（中药二维码、微信公众号：南中医药语）等，同时，进一步加强课程在线学习讨论，提高学生的学习体验和效果。2019年线上线下混合式《中药学》入选江苏省高校首批20门金课推进计划之一（江苏省金课工作坊），2020年获两项首批国家一流课程（线上+虚拟仿真实验项目）。2021年《中药学》课程荣获教育部课程思政示范项目，江苏省线上线下混合式一流课程。唐德才教授主编《中药学》（第3版）荣获首届全国优秀教材（高等教育类）奖。</w:t>
      </w:r>
    </w:p>
    <w:p w14:paraId="59DBFB2E">
      <w:pPr>
        <w:widowControl/>
        <w:spacing w:line="600" w:lineRule="exact"/>
        <w:ind w:firstLine="561" w:firstLineChars="200"/>
        <w:jc w:val="left"/>
        <w:rPr>
          <w:rFonts w:hint="eastAsia" w:ascii="华文仿宋" w:hAnsi="华文仿宋" w:eastAsia="华文仿宋" w:cs="华文仿宋"/>
          <w:bCs/>
          <w:sz w:val="28"/>
          <w:szCs w:val="28"/>
        </w:rPr>
      </w:pPr>
      <w:r>
        <w:rPr>
          <w:rFonts w:hint="eastAsia" w:ascii="华文仿宋" w:hAnsi="华文仿宋" w:eastAsia="华文仿宋" w:cs="华文仿宋"/>
          <w:b/>
          <w:sz w:val="28"/>
          <w:szCs w:val="28"/>
        </w:rPr>
        <w:t>学习要求：</w:t>
      </w:r>
      <w:r>
        <w:rPr>
          <w:rFonts w:ascii="华文仿宋" w:hAnsi="华文仿宋" w:eastAsia="华文仿宋" w:cs="华文仿宋"/>
          <w:bCs/>
          <w:sz w:val="28"/>
          <w:szCs w:val="28"/>
        </w:rPr>
        <w:t>结合知识、</w:t>
      </w:r>
      <w:r>
        <w:rPr>
          <w:rFonts w:hint="eastAsia" w:ascii="华文仿宋" w:hAnsi="华文仿宋" w:eastAsia="华文仿宋" w:cs="华文仿宋"/>
          <w:bCs/>
          <w:sz w:val="28"/>
          <w:szCs w:val="28"/>
        </w:rPr>
        <w:t>能力</w:t>
      </w:r>
      <w:r>
        <w:rPr>
          <w:rFonts w:ascii="华文仿宋" w:hAnsi="华文仿宋" w:eastAsia="华文仿宋" w:cs="华文仿宋"/>
          <w:bCs/>
          <w:sz w:val="28"/>
          <w:szCs w:val="28"/>
        </w:rPr>
        <w:t>、素质</w:t>
      </w:r>
      <w:r>
        <w:rPr>
          <w:rFonts w:hint="eastAsia" w:ascii="华文仿宋" w:hAnsi="华文仿宋" w:eastAsia="华文仿宋" w:cs="华文仿宋"/>
          <w:bCs/>
          <w:sz w:val="28"/>
          <w:szCs w:val="28"/>
        </w:rPr>
        <w:t>培养目标，注重中医思维及辨证用药思维模式的</w:t>
      </w:r>
      <w:r>
        <w:rPr>
          <w:rFonts w:ascii="华文仿宋" w:hAnsi="华文仿宋" w:eastAsia="华文仿宋" w:cs="华文仿宋"/>
          <w:bCs/>
          <w:sz w:val="28"/>
          <w:szCs w:val="28"/>
        </w:rPr>
        <w:t>构建。</w:t>
      </w:r>
      <w:r>
        <w:rPr>
          <w:rFonts w:hint="eastAsia" w:ascii="华文仿宋" w:hAnsi="华文仿宋" w:eastAsia="华文仿宋" w:cs="华文仿宋"/>
          <w:bCs/>
          <w:sz w:val="28"/>
          <w:szCs w:val="28"/>
        </w:rPr>
        <w:t>根据学科特点，重在对中药药性理论及中药临床应用原则的学习</w:t>
      </w:r>
      <w:r>
        <w:rPr>
          <w:rFonts w:ascii="华文仿宋" w:hAnsi="华文仿宋" w:eastAsia="华文仿宋" w:cs="华文仿宋"/>
          <w:bCs/>
          <w:sz w:val="28"/>
          <w:szCs w:val="28"/>
        </w:rPr>
        <w:t>。</w:t>
      </w:r>
      <w:r>
        <w:rPr>
          <w:rFonts w:hint="eastAsia" w:ascii="华文仿宋" w:hAnsi="华文仿宋" w:eastAsia="华文仿宋" w:cs="华文仿宋"/>
          <w:bCs/>
          <w:sz w:val="28"/>
          <w:szCs w:val="28"/>
        </w:rPr>
        <w:t>突出“经纬”核心内容，归纳以药性为基础的中药功效应用的特点及规律，理解以高效、合理、安全用药为核心的中药规范化应用及其管理。</w:t>
      </w:r>
    </w:p>
    <w:p w14:paraId="673FEB73">
      <w:pPr>
        <w:numPr>
          <w:ilvl w:val="0"/>
          <w:numId w:val="6"/>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方剂学（Prescription of Chinese Materia Medica）</w:t>
      </w:r>
    </w:p>
    <w:p w14:paraId="1A388F85">
      <w:pPr>
        <w:spacing w:line="600" w:lineRule="exact"/>
        <w:ind w:firstLine="562" w:firstLineChars="200"/>
        <w:rPr>
          <w:rFonts w:hint="eastAsia" w:ascii="仿宋_GB2312" w:hAnsi="华文仿宋" w:eastAsia="仿宋_GB2312" w:cs="华文仿宋"/>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06E694A5">
      <w:pPr>
        <w:spacing w:line="600" w:lineRule="exact"/>
        <w:ind w:firstLine="562" w:firstLineChars="200"/>
        <w:rPr>
          <w:rFonts w:hint="eastAsia" w:ascii="仿宋_GB2312" w:hAnsi="华文仿宋" w:eastAsia="仿宋_GB2312" w:cs="华文仿宋"/>
          <w:bCs/>
          <w:sz w:val="28"/>
          <w:szCs w:val="28"/>
        </w:rPr>
      </w:pPr>
      <w:r>
        <w:rPr>
          <w:rFonts w:hint="eastAsia" w:ascii="仿宋_GB2312" w:hAnsi="华文仿宋" w:eastAsia="仿宋_GB2312" w:cs="华文仿宋"/>
          <w:b/>
          <w:sz w:val="28"/>
          <w:szCs w:val="28"/>
        </w:rPr>
        <w:t>课程简介</w:t>
      </w:r>
      <w:r>
        <w:rPr>
          <w:rFonts w:hint="eastAsia" w:ascii="仿宋_GB2312" w:hAnsi="华文仿宋" w:eastAsia="仿宋_GB2312" w:cs="华文仿宋"/>
          <w:bCs/>
          <w:sz w:val="28"/>
          <w:szCs w:val="28"/>
        </w:rPr>
        <w:t>：你想了解常用的方剂（中成药）吗，比如六味地黄丸有哪六个中药组成的，藿香正气散能治疗哪些疾病，感冒了该吃什么方剂（中成药）呢。那就选择方剂学课程吧。方剂学是研究中医治法与方剂的配伍规律及其临床运用的一门学科，是联系中医学和中药学的桥梁课程。方剂学不仅是中医辨证论治理论体系中的重要组成部分，而且是实现中医基础理论与临床经验紧密结合，集中体现中医证、法、方、药有机统一的课程。通过本课程的学习，了解常用方剂（中成药）的组成、用法、主治、配伍意义，了解方剂（中成药）组方原理和各类方剂的配伍规律和临床运用。</w:t>
      </w:r>
    </w:p>
    <w:p w14:paraId="56E141AD">
      <w:pPr>
        <w:spacing w:line="600" w:lineRule="exact"/>
        <w:ind w:firstLine="562" w:firstLineChars="200"/>
        <w:rPr>
          <w:rFonts w:hint="eastAsia" w:ascii="仿宋_GB2312" w:hAnsi="华文仿宋" w:eastAsia="仿宋_GB2312" w:cs="华文仿宋"/>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1AA16B7B">
      <w:pPr>
        <w:numPr>
          <w:ilvl w:val="0"/>
          <w:numId w:val="6"/>
        </w:numPr>
        <w:adjustRightInd w:val="0"/>
        <w:snapToGrid w:val="0"/>
        <w:spacing w:line="600" w:lineRule="exact"/>
        <w:ind w:firstLine="562" w:firstLineChars="200"/>
        <w:jc w:val="left"/>
        <w:rPr>
          <w:rFonts w:ascii="Times New Roman" w:hAnsi="Times New Roman" w:eastAsia="黑体"/>
          <w:b/>
          <w:sz w:val="28"/>
          <w:szCs w:val="28"/>
        </w:rPr>
      </w:pPr>
      <w:r>
        <w:rPr>
          <w:rFonts w:ascii="Times New Roman" w:hAnsi="Times New Roman" w:eastAsia="黑体"/>
          <w:b/>
          <w:sz w:val="28"/>
          <w:szCs w:val="28"/>
        </w:rPr>
        <w:t>望闻问切辨体质</w:t>
      </w:r>
      <w:r>
        <w:rPr>
          <w:rFonts w:hint="eastAsia" w:ascii="Times New Roman" w:hAnsi="Times New Roman" w:eastAsia="黑体"/>
          <w:b/>
          <w:sz w:val="28"/>
          <w:szCs w:val="28"/>
        </w:rPr>
        <w:t>（</w:t>
      </w:r>
      <w:r>
        <w:rPr>
          <w:rFonts w:ascii="Times New Roman" w:hAnsi="Times New Roman" w:eastAsia="黑体"/>
          <w:b/>
          <w:sz w:val="28"/>
          <w:szCs w:val="28"/>
        </w:rPr>
        <w:t>Distinguish the body constitution  through look, listen, question and feel the pulse </w:t>
      </w:r>
      <w:r>
        <w:rPr>
          <w:rFonts w:hint="eastAsia" w:ascii="Times New Roman" w:hAnsi="Times New Roman" w:eastAsia="黑体"/>
          <w:b/>
          <w:sz w:val="28"/>
          <w:szCs w:val="28"/>
        </w:rPr>
        <w:t>）</w:t>
      </w:r>
    </w:p>
    <w:p w14:paraId="3DA51B29">
      <w:pPr>
        <w:spacing w:line="600" w:lineRule="exact"/>
        <w:ind w:firstLine="562" w:firstLineChars="200"/>
        <w:jc w:val="left"/>
        <w:rPr>
          <w:rFonts w:ascii="Times New Roman" w:hAnsi="Times New Roman" w:eastAsia="华文仿宋"/>
          <w:bCs/>
          <w:sz w:val="28"/>
          <w:szCs w:val="28"/>
        </w:rPr>
      </w:pPr>
      <w:r>
        <w:rPr>
          <w:rFonts w:ascii="Times New Roman" w:hAnsi="Times New Roman" w:eastAsia="仿宋_GB2312"/>
          <w:b/>
          <w:sz w:val="28"/>
          <w:szCs w:val="28"/>
        </w:rPr>
        <w:t>课程网址</w:t>
      </w:r>
      <w:bookmarkStart w:id="0" w:name="sharePos:1702570969696"/>
      <w:r>
        <w:rPr>
          <w:rFonts w:ascii="Times New Roman" w:hAnsi="Times New Roman" w:eastAsia="仿宋_GB2312"/>
          <w:b/>
          <w:sz w:val="28"/>
          <w:szCs w:val="28"/>
        </w:rPr>
        <w:t>：</w:t>
      </w:r>
      <w:r>
        <w:rPr>
          <w:rFonts w:ascii="Times New Roman" w:hAnsi="Times New Roman" w:eastAsia="华文仿宋"/>
          <w:bCs/>
          <w:sz w:val="28"/>
          <w:szCs w:val="28"/>
        </w:rPr>
        <w:t>https://mooc1-1.chaoxing.com/course-ans/courseportal/236616016.html</w:t>
      </w:r>
      <w:bookmarkEnd w:id="0"/>
    </w:p>
    <w:p w14:paraId="020FC6B2">
      <w:pPr>
        <w:spacing w:line="600" w:lineRule="exact"/>
        <w:ind w:firstLine="562" w:firstLineChars="200"/>
        <w:rPr>
          <w:rFonts w:hint="eastAsia" w:ascii="仿宋_GB2312" w:hAnsi="华文仿宋" w:eastAsia="仿宋_GB2312" w:cs="华文仿宋"/>
          <w:bCs/>
          <w:sz w:val="28"/>
          <w:szCs w:val="28"/>
        </w:rPr>
      </w:pPr>
      <w:r>
        <w:rPr>
          <w:rFonts w:hint="eastAsia" w:ascii="仿宋_GB2312" w:hAnsi="华文仿宋" w:eastAsia="仿宋_GB2312" w:cs="华文仿宋"/>
          <w:b/>
          <w:sz w:val="28"/>
          <w:szCs w:val="28"/>
        </w:rPr>
        <w:t>课程简介</w:t>
      </w:r>
      <w:r>
        <w:rPr>
          <w:rFonts w:hint="eastAsia" w:ascii="仿宋_GB2312" w:hAnsi="华文仿宋" w:eastAsia="仿宋_GB2312" w:cs="华文仿宋"/>
          <w:bCs/>
          <w:sz w:val="28"/>
          <w:szCs w:val="28"/>
        </w:rPr>
        <w:t>：《望闻问切辨体质》是根据中医学理论，研究通过中医望闻问切方法辨识体质的基础理论、基本知识和基本技能的一门课程。课程知识模块包括望诊、闻诊、问诊、切诊、体质辨识等。</w:t>
      </w:r>
    </w:p>
    <w:p w14:paraId="32464320">
      <w:pPr>
        <w:spacing w:line="600" w:lineRule="exact"/>
        <w:ind w:firstLine="560" w:firstLineChars="200"/>
        <w:rPr>
          <w:rFonts w:hint="eastAsia" w:ascii="仿宋_GB2312" w:hAnsi="华文仿宋" w:eastAsia="仿宋_GB2312" w:cs="华文仿宋"/>
          <w:bCs/>
          <w:sz w:val="28"/>
          <w:szCs w:val="28"/>
        </w:rPr>
      </w:pPr>
      <w:r>
        <w:rPr>
          <w:rFonts w:hint="eastAsia" w:ascii="仿宋_GB2312" w:hAnsi="华文仿宋" w:eastAsia="仿宋_GB2312" w:cs="华文仿宋"/>
          <w:bCs/>
          <w:sz w:val="28"/>
          <w:szCs w:val="28"/>
        </w:rPr>
        <w:t>课程突破原有专业体系和知识框架，选取区别于专业医学教育的科普性教学内容，让非专业的学生理解中医望闻问切精髓，辨识自身与亲朋好友的中医体质，普及医药卫生知识，加强健康管理。</w:t>
      </w:r>
    </w:p>
    <w:p w14:paraId="4C89FFC3">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以超星学习通为学习平台，平时成绩基于视频任务点、章节学习及直播课。结课考核为论文。课程有QQ群进行学习进展提醒并供师生交流。</w:t>
      </w:r>
    </w:p>
    <w:p w14:paraId="64DABCED">
      <w:pPr>
        <w:spacing w:line="600" w:lineRule="exact"/>
        <w:ind w:firstLine="562"/>
        <w:rPr>
          <w:rFonts w:ascii="Times New Roman" w:hAnsi="Times New Roman" w:eastAsia="黑体"/>
          <w:b/>
          <w:sz w:val="28"/>
          <w:szCs w:val="28"/>
        </w:rPr>
      </w:pPr>
      <w:r>
        <w:rPr>
          <w:rFonts w:hint="eastAsia" w:ascii="Times New Roman" w:hAnsi="Times New Roman" w:eastAsia="黑体"/>
          <w:b/>
          <w:sz w:val="28"/>
          <w:szCs w:val="28"/>
        </w:rPr>
        <w:t>5. 中医养生与保健</w:t>
      </w:r>
    </w:p>
    <w:p w14:paraId="4ECC351B">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：https://www.xueyinonline.com/detail/244361044</w:t>
      </w:r>
    </w:p>
    <w:p w14:paraId="0B1E3C3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：“中医养生与保健” 是一门维护身心健康、提升中医文化素养的通识教育课程。课程立足学校，服务社会，以提升学习者中医药健康服务能力、普及大众中医养生保健知识为目标，系统讲述中医养生保健的理念、原则、方法、技术及应用，解决什么是养生、为什么要养生、以及如何养生等问题。</w:t>
      </w:r>
    </w:p>
    <w:p w14:paraId="21F971BC">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各位学习者通过本课程的学习，不仅能够较为系统地掌握中医养生保健的基本理论、原则、方法的相关知识，具备应用和传播常用养生保健方法和技术的能力，学会借助中医养生与保健，解决日常常见的健康问题，同时还能够帮助自己、家人和身边的朋友，树立正确的健康观念，提高自身的健康素养，传承和发扬中医药的特色和优势，不断提升自身的中医药健康服务能力，在协同推进健康中国战略中贡献自己的力量！</w:t>
      </w:r>
    </w:p>
    <w:p w14:paraId="3312E3A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：借助超星学银在线平台，在线学习视频，参与课程讨论、完成测试题、参加期末线上考试。如有疑问，可通过QQ群交流研讨。</w:t>
      </w:r>
    </w:p>
    <w:p w14:paraId="76B51ED0">
      <w:pPr>
        <w:ind w:firstLine="562"/>
        <w:rPr>
          <w:rFonts w:ascii="Times New Roman" w:hAnsi="Times New Roman" w:eastAsia="黑体"/>
          <w:b/>
          <w:sz w:val="28"/>
          <w:szCs w:val="28"/>
        </w:rPr>
      </w:pPr>
      <w:r>
        <w:rPr>
          <w:rFonts w:hint="eastAsia" w:ascii="Times New Roman" w:hAnsi="Times New Roman" w:eastAsia="黑体"/>
          <w:b/>
          <w:sz w:val="28"/>
          <w:szCs w:val="28"/>
        </w:rPr>
        <w:t>6. 心理学与生活（Psychology and Life）</w:t>
      </w:r>
    </w:p>
    <w:p w14:paraId="1D6C0FE5">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55AA8142">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清华泛雅：https://mooc1.chaoxing.com/course-ans/ps/247418379</w:t>
      </w:r>
    </w:p>
    <w:p w14:paraId="092D9C3E">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心理学是一门让人幸福的学科，或者说，它是一门与幸福关系最为密切的学问。《心理学与生活》作为一门面向所有专业开设的通识课程，该课程的内容组织始终体现其科学性、趣味性、思想性和实用性。该课程旨在从人与社会生活相互作用的视角出发，在教与学的过程中用心理学的理论与知识去分析和探讨我们日常生活中各种心理现象及行为表现。增强我们的自我认知，并能懂得理解和接纳自己与他人，以此帮助大学生实现个体与自我的和谐、个体与他人的和谐以及个体与社会的和谐，最终促进其人格与社会性的健全发展。</w:t>
      </w:r>
    </w:p>
    <w:p w14:paraId="35CFB324">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通过该课程的学习，每一位学习者在学习、生活及未来工作中遇到任何问题都能从课程中获得一些加强自我心理建设的方法与技巧，更好地拥抱与接纳周围的人与事物。同时，在面对各种新情境或挑战时，学生们能够灵活运用所学知识调整自我，成为一个有幸福能力的新时代公民。</w:t>
      </w:r>
    </w:p>
    <w:p w14:paraId="7C1843E4">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以超星泛雅为学习平台，平时成绩基于视频任务点、章节学习及直播课进行评价。课程有学习互动QQ群，建议所有同学加入QQ群，遇到问题及时交流。结课考核为根据所学内容撰写500字左右的学习心得体会报告。</w:t>
      </w:r>
    </w:p>
    <w:p w14:paraId="49F17D89">
      <w:pPr>
        <w:ind w:firstLine="420"/>
      </w:pPr>
    </w:p>
    <w:p w14:paraId="5069C669">
      <w:pPr>
        <w:ind w:firstLine="562"/>
        <w:rPr>
          <w:rFonts w:ascii="Times New Roman" w:hAnsi="Times New Roman" w:eastAsia="黑体"/>
          <w:b/>
          <w:sz w:val="28"/>
          <w:szCs w:val="28"/>
        </w:rPr>
      </w:pPr>
      <w:r>
        <w:rPr>
          <w:rFonts w:hint="eastAsia" w:ascii="Times New Roman" w:hAnsi="Times New Roman" w:eastAsia="黑体"/>
          <w:b/>
          <w:sz w:val="28"/>
          <w:szCs w:val="28"/>
        </w:rPr>
        <w:t>7.大国粮仓——解读食品安全监督管理学（Granary of Great Country--Interpretation of Food Safety Supervision and Management ）</w:t>
      </w:r>
    </w:p>
    <w:p w14:paraId="2A76A37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 xml:space="preserve"> </w:t>
      </w:r>
      <w:r>
        <w:rPr>
          <w:rFonts w:ascii="Times New Roman" w:hAnsi="Times New Roman"/>
          <w:sz w:val="28"/>
          <w:szCs w:val="28"/>
        </w:rPr>
        <w:t>https://mooc1.chaoxing.com/course</w:t>
      </w:r>
      <w:r>
        <w:rPr>
          <w:rFonts w:hint="eastAsia" w:ascii="Times New Roman" w:hAnsi="Times New Roman"/>
          <w:sz w:val="28"/>
          <w:szCs w:val="28"/>
        </w:rPr>
        <w:t>-</w:t>
      </w:r>
      <w:r>
        <w:rPr>
          <w:rFonts w:ascii="Times New Roman" w:hAnsi="Times New Roman"/>
          <w:sz w:val="28"/>
          <w:szCs w:val="28"/>
        </w:rPr>
        <w:t>ans/courseportal/247589246.html</w:t>
      </w:r>
    </w:p>
    <w:p w14:paraId="246A854B">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本课程以谷物为代表，通过谷物的历史变迁、加工制造、中西方文化交流，引导学生在现阶段国际风云变化下，在目前在大市场监管格局下，与最新的食品安全监督管理政策相应，以现行有效的法律法规为基础，结合国内外食品安全监管的经验，以大食品安全监管的概念、依据、实际操作为逻辑主线，从食品的概念与分类入手，科学阐述了食品安全监督管理的各种要素以及发展趋势。引导学生理解大国文明的生存密码，提升民族自豪感与历史史命感，与时俱进，思考以物联网、云计算、大数据等技术为依托，以及国际风云变换对食品安全的宏观决策管理影响，保障我国食品安全。</w:t>
      </w:r>
    </w:p>
    <w:p w14:paraId="214888D5">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以超星尔雅为学习平台，平时成绩基于视频任务点、章节学习及直播课。结课考核为题库试卷。课程有QQ群进行学习进展提醒并供师生交流。</w:t>
      </w:r>
    </w:p>
    <w:p w14:paraId="76B61C95">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8.常见慢性病家庭与社区照护（Family and Community Care for Common Chronic Conditions）</w:t>
      </w:r>
    </w:p>
    <w:p w14:paraId="43736BBA">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：https://mooc1.chaoxing.com/course/247047331.html</w:t>
      </w:r>
    </w:p>
    <w:p w14:paraId="3DF8921E">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慢性病是影响居民健康的主要问题，也是可预防可控制的疾病。本课程是一门通识课程，主要介绍有关慢性病的概念、流行病学特点、危险因素和慢性病防控策略及社区管理；常见慢性病社区及家庭照护的相关知识。包含十大课程模块：绪论、慢性阻塞性肺疾病、老年期痴呆症、高血压、糖尿病、中风、消化性溃疡、类风湿性关节炎、支气管扩张和肺癌。</w:t>
      </w:r>
    </w:p>
    <w:p w14:paraId="229985B0">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：借助超星学习通平台，通过在线学习视频与文档，参与线上讨论、完成测验与作业、参加期末线上考试。如有疑问，可通过QQ群交流研讨。</w:t>
      </w:r>
    </w:p>
    <w:p w14:paraId="74E54CCA">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南京信息工程大学</w:t>
      </w:r>
    </w:p>
    <w:p w14:paraId="1BBFE748">
      <w:p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1. 揭秘大气污染（Exploring Air Pollution）</w:t>
      </w:r>
    </w:p>
    <w:p w14:paraId="2C187F69">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https://mooc1.chaoxing.com/course/219344140.html</w:t>
      </w:r>
    </w:p>
    <w:p w14:paraId="42DCB935">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w:t>
      </w:r>
      <w:r>
        <w:rPr>
          <w:rFonts w:hint="eastAsia" w:ascii="Times New Roman" w:hAnsi="Times New Roman" w:eastAsia="仿宋_GB2312"/>
          <w:sz w:val="28"/>
          <w:szCs w:val="28"/>
        </w:rPr>
        <w:t>空气污染作为“心肺之患”已成为当下社会高度关注的热点问题。那么，你知道吗？保护人类免受宇宙辐射影响的臭氧为何跑到地面就被称为“蓝天下的杀手”？南极春天上空臭氧层为什么会有一个“洞”？这个“洞”到底有多大？这其中到底隐藏着什么奥秘？</w:t>
      </w:r>
    </w:p>
    <w:p w14:paraId="28BA0CD5">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让我们一起走进</w:t>
      </w:r>
      <w:r>
        <w:rPr>
          <w:rFonts w:hint="eastAsia" w:ascii="Times New Roman" w:hAnsi="Times New Roman" w:eastAsia="仿宋_GB2312"/>
          <w:bCs/>
          <w:sz w:val="28"/>
          <w:szCs w:val="28"/>
        </w:rPr>
        <w:t>全国气象教学名师、南京信息工程大学朱彬教授团队打造的精品课程——《揭秘大气污染》！</w:t>
      </w:r>
      <w:r>
        <w:rPr>
          <w:rFonts w:hint="eastAsia" w:ascii="Times New Roman" w:hAnsi="Times New Roman" w:eastAsia="仿宋_GB2312"/>
          <w:sz w:val="28"/>
          <w:szCs w:val="28"/>
        </w:rPr>
        <w:t>在这里你不仅可以了解大气污染物的来源与去向、好臭氧与坏臭氧、酸雨及其危害、大气气溶胶的概念与粒径表征；还可以加深对我国大气污染现状、成因和控制策略的认识；最重要的是能为将来从事大气环境质量评价、大气环境保护、空气污染预报等相关工作打下理论基础哦！</w:t>
      </w:r>
    </w:p>
    <w:p w14:paraId="048B1469">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通过在线学习视频与讲义PPT，参与问题研讨、完成测验与作业、参加期末线上考试。如有疑问，可通过QQ群交流研讨。</w:t>
      </w:r>
    </w:p>
    <w:p w14:paraId="669AA921">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现代文学经典改编影片鉴赏（</w:t>
      </w:r>
      <w:r>
        <w:rPr>
          <w:rFonts w:ascii="Times New Roman" w:hAnsi="Times New Roman" w:eastAsia="黑体"/>
          <w:b/>
          <w:sz w:val="28"/>
          <w:szCs w:val="28"/>
        </w:rPr>
        <w:t>Appreciation of Films Adapted from Morden Classic Works</w:t>
      </w:r>
      <w:r>
        <w:rPr>
          <w:rFonts w:hint="eastAsia" w:ascii="Times New Roman" w:hAnsi="Times New Roman" w:eastAsia="黑体"/>
          <w:b/>
          <w:sz w:val="28"/>
          <w:szCs w:val="28"/>
        </w:rPr>
        <w:t>）</w:t>
      </w:r>
    </w:p>
    <w:p w14:paraId="56573E8A">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https://mooc1.chaoxing.com/course/29000704.html</w:t>
      </w:r>
    </w:p>
    <w:p w14:paraId="6C070F05">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sz w:val="28"/>
          <w:szCs w:val="28"/>
        </w:rPr>
        <w:t>课程简介</w:t>
      </w:r>
      <w:r>
        <w:rPr>
          <w:rFonts w:hint="eastAsia" w:ascii="Times New Roman" w:hAnsi="Times New Roman" w:eastAsia="仿宋_GB2312"/>
          <w:bCs/>
          <w:sz w:val="28"/>
          <w:szCs w:val="28"/>
        </w:rPr>
        <w:t>：</w:t>
      </w:r>
      <w:r>
        <w:rPr>
          <w:rFonts w:hint="eastAsia" w:ascii="Times New Roman" w:hAnsi="Times New Roman" w:eastAsia="仿宋_GB2312"/>
          <w:sz w:val="28"/>
          <w:szCs w:val="28"/>
        </w:rPr>
        <w:t>现代文学中的小说、戏剧等经典作品，由于其语言的工具性特征，常被节选后进入基础教育阶段的语文教材中，00后大学生对之并不陌生；但由于为了应试而断章取义，知其然而不知其所以然的现象也极为严重，因而往往会对作品或作品塑造的时代产生一些“误读”和“偏见”。《现代文学经典阅读与改编电影赏鉴》课程，围绕爱情选择、妇女解放、理想追求、家庭与社会等专题，精选已被改编为电影的现代文学经典作品，通过对比电影改编和原作不同艺术表现形式、艺术效果的异同进行思考、分析等研学活动，来提升学生的阅读兴趣。让学生掌握分析、研读小说、戏剧与电影的方法，在提高阅读、思考、写作能力的同时，感受体悟作品中的时代背景和人物命运选择，析苦思甜，学会用历史分析的方法看待处理现实生活中的各种问题，并体悟中国共产党领导新民主主义革命取得胜利的必要性与必然性，从而树立正确的人生观、价值观。</w:t>
      </w:r>
    </w:p>
    <w:p w14:paraId="65D81951">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通过在线学习视频与讲义PPT，完成分组任务与作业、参加期末线上考试。如有疑问，可通过QQ群交流研讨。</w:t>
      </w:r>
    </w:p>
    <w:p w14:paraId="2E5024D9">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视听语言艺术（Audio-visual language）</w:t>
      </w:r>
    </w:p>
    <w:p w14:paraId="53A26C4D">
      <w:pPr>
        <w:spacing w:line="600" w:lineRule="exact"/>
        <w:ind w:firstLine="562" w:firstLineChars="200"/>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https://mooc1.chaoxing.com/course/236129416.html</w:t>
      </w:r>
      <w:r>
        <w:rPr>
          <w:rFonts w:ascii="Times New Roman" w:hAnsi="Times New Roman" w:eastAsia="仿宋_GB2312"/>
          <w:b/>
          <w:sz w:val="28"/>
          <w:szCs w:val="28"/>
        </w:rPr>
        <w:t xml:space="preserve"> </w:t>
      </w:r>
    </w:p>
    <w:p w14:paraId="1921AD27">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随着“媒体3.0”时代的到来，借助数字化、网络化以及全球信息体系化进程，影视行业长足发展，以微视频、小视频为代表的自媒体的兴盛更是将影视创作活动延伸到每一个社会网络节点之微末，以镜头为单元的视听语言越发成为当今社会应用最为广泛的新型话语模式。对视听语言的应用，正成为手持移动终端的现代人不可或缺的能力素养之一。视听语言是实现影视主题表达与意义构建的基础，起到叙述情节，链接艺术创意与价值传达的关键性作用。</w:t>
      </w:r>
    </w:p>
    <w:p w14:paraId="3BFC6937">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你想创作出更受欢迎的视频作品吗？你想轻松读懂优秀的文艺电影吗？课程将带你理解不同视听语言的概念、特点、要素及规律，熟悉视听语言的内涵与艺术功能，掌握场面调度等基本知识与运用方法。从主题构思、运镜方式，以及声音画面处理等方面学习视听语言，不仅可以提高影视创作的能力，向观众高效传达思想与观点，提高影片的影响力，同时也有助于提升对电影的鉴赏能力。</w:t>
      </w:r>
    </w:p>
    <w:p w14:paraId="5D5D37B9">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借助泛雅（学习通）在线学习平台，通过在线学习视频与讲义，参与问题研讨、完成一段微视频创作（可合作）、参加期末线上考试。如有疑问，可通过学习平台讨论功能、QQ群交流研讨。</w:t>
      </w:r>
    </w:p>
    <w:p w14:paraId="5C2F9EC1">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罪与罚的故事（The Story of Crime and Punishment）</w:t>
      </w:r>
    </w:p>
    <w:p w14:paraId="29EA3731">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https://mooc1.chaoxing.com/course/236092527.html</w:t>
      </w:r>
    </w:p>
    <w:p w14:paraId="19542DEB">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罪与罚的故事》是一门面向高校本科生的通识课程。犯罪与刑罚是人类社会至今为止无法避免的社会现象。本课程每一讲对一个经典案例进行解析，并设置社会调查课时，组织学生进行专题调查，撰写调查报告。本门课程将让学生初步掌握有关犯罪与刑罚的基础理论，引导学生理性对待犯罪与刑罚现象，运用整体论观念体察社会生活，用积极的行动参与社会改良。</w:t>
      </w:r>
    </w:p>
    <w:p w14:paraId="4D723F0D">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课程PPT的学习，完成章节测验，并提交期末课程报告，获得相应学分。本课程强调社会调查的重要性，请同学们根据所学知识，对罪与罚的相关主题进行专题社会调查，特别鼓励小组调查，团队分工合作共同完成。学习过程中的困惑和问题通过课程QQ群进行交流、研讨和答疑。</w:t>
      </w:r>
    </w:p>
    <w:p w14:paraId="32E9B5C8">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美从何处寻——在艺术和生活中体验美（Where does beauty come from? Experience beauty in art and in life.）</w:t>
      </w:r>
    </w:p>
    <w:p w14:paraId="4AEF8E40">
      <w:pPr>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https://client.vpn.nuist.edu.cn/https/webvpnc0a7ae96a04dedfb531af980111b6392ea0ca9586e870dc13940d6a2cf99f57a/course/236470875.html</w:t>
      </w:r>
    </w:p>
    <w:p w14:paraId="633109DC">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课程着重于在艺术和生活的衣食住行中体验美、感受美，同时兼顾实践能力培养及价值观塑造。创新人才的培养需要良好的人文氛围，艺术和生活的美育是培养人的感悟能力和形象思维的重要学科，美及艺术是发展人性，完善人格，提供正确的价值观和人生意义的知识。通过课堂学习，为学生提供真善美的追求，并确立正确的人文价值观的导向，帮助学生成为有理想有价值有意义服务于国家的创新人才。</w:t>
      </w:r>
    </w:p>
    <w:p w14:paraId="6B542A3D">
      <w:pPr>
        <w:spacing w:line="600" w:lineRule="exact"/>
        <w:ind w:firstLine="560" w:firstLineChars="200"/>
        <w:rPr>
          <w:rFonts w:ascii="Times New Roman" w:hAnsi="Times New Roman" w:eastAsia="仿宋_GB2312"/>
          <w:sz w:val="28"/>
          <w:szCs w:val="28"/>
        </w:rPr>
      </w:pPr>
      <w:bookmarkStart w:id="1" w:name="_Hlk145414995"/>
      <w:r>
        <w:rPr>
          <w:rFonts w:hint="eastAsia" w:ascii="Times New Roman" w:hAnsi="Times New Roman" w:eastAsia="仿宋_GB2312"/>
          <w:sz w:val="28"/>
          <w:szCs w:val="28"/>
        </w:rPr>
        <w:t>课程从艺术美和生活美两个方向展开，由艺术美中的美学、绘画美、雕塑美、</w:t>
      </w:r>
      <w:r>
        <w:rPr>
          <w:rFonts w:ascii="Times New Roman" w:hAnsi="Times New Roman" w:eastAsia="仿宋_GB2312"/>
          <w:sz w:val="28"/>
          <w:szCs w:val="28"/>
        </w:rPr>
        <w:t>瓷器</w:t>
      </w:r>
      <w:r>
        <w:rPr>
          <w:rFonts w:hint="eastAsia" w:ascii="Times New Roman" w:hAnsi="Times New Roman" w:eastAsia="仿宋_GB2312"/>
          <w:sz w:val="28"/>
          <w:szCs w:val="28"/>
        </w:rPr>
        <w:t>造物美和</w:t>
      </w:r>
      <w:r>
        <w:rPr>
          <w:rFonts w:ascii="Times New Roman" w:hAnsi="Times New Roman" w:eastAsia="仿宋_GB2312"/>
          <w:sz w:val="28"/>
          <w:szCs w:val="28"/>
        </w:rPr>
        <w:t>电影</w:t>
      </w:r>
      <w:r>
        <w:rPr>
          <w:rFonts w:hint="eastAsia" w:ascii="Times New Roman" w:hAnsi="Times New Roman" w:eastAsia="仿宋_GB2312"/>
          <w:sz w:val="28"/>
          <w:szCs w:val="28"/>
        </w:rPr>
        <w:t>创意美、以及</w:t>
      </w:r>
      <w:bookmarkEnd w:id="1"/>
      <w:r>
        <w:rPr>
          <w:rFonts w:hint="eastAsia" w:ascii="Times New Roman" w:hAnsi="Times New Roman" w:eastAsia="仿宋_GB2312"/>
          <w:sz w:val="28"/>
          <w:szCs w:val="28"/>
        </w:rPr>
        <w:t>生活</w:t>
      </w:r>
      <w:r>
        <w:rPr>
          <w:rFonts w:ascii="Times New Roman" w:hAnsi="Times New Roman" w:eastAsia="仿宋_GB2312"/>
          <w:sz w:val="28"/>
          <w:szCs w:val="28"/>
        </w:rPr>
        <w:t>中</w:t>
      </w:r>
      <w:r>
        <w:rPr>
          <w:rFonts w:hint="eastAsia" w:ascii="Times New Roman" w:hAnsi="Times New Roman" w:eastAsia="仿宋_GB2312"/>
          <w:sz w:val="28"/>
          <w:szCs w:val="28"/>
        </w:rPr>
        <w:t>的服饰美、建筑美</w:t>
      </w:r>
      <w:r>
        <w:rPr>
          <w:rFonts w:ascii="Times New Roman" w:hAnsi="Times New Roman" w:eastAsia="仿宋_GB2312"/>
          <w:sz w:val="28"/>
          <w:szCs w:val="28"/>
        </w:rPr>
        <w:t>、餐饮礼仪的美来</w:t>
      </w:r>
      <w:r>
        <w:rPr>
          <w:rFonts w:hint="eastAsia" w:ascii="Times New Roman" w:hAnsi="Times New Roman" w:eastAsia="仿宋_GB2312"/>
          <w:sz w:val="28"/>
          <w:szCs w:val="28"/>
        </w:rPr>
        <w:t>感受和接近美，引导学生领略人文科学的无限风光，通过课堂学习、案例讲授等活动，加深学生对生活中“向美而生”的追求，并开阔学生的视野，培养学生追求真善美的人文素质，引导学生树立正确的人生观和价值观。</w:t>
      </w:r>
    </w:p>
    <w:p w14:paraId="16E566E4">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通过在线视频学习与讲义PPT的学习，完成章节测验和期末课程作业，构成课程学习成绩。学习过程中的困惑和问题通过课程QQ群进行交流、研讨和答疑。</w:t>
      </w:r>
    </w:p>
    <w:p w14:paraId="79A8EE8C">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仰望夜空——天文学入门（The sky at night-an Introduction to Astronomy）</w:t>
      </w:r>
    </w:p>
    <w:p w14:paraId="60D47A20">
      <w:pPr>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525E14D6">
      <w:pPr>
        <w:spacing w:line="600" w:lineRule="exact"/>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https://mooc1.chaoxing.com/mooc-ans/course/239859091.html</w:t>
      </w:r>
    </w:p>
    <w:p w14:paraId="7E522F34">
      <w:pPr>
        <w:spacing w:line="600" w:lineRule="exact"/>
        <w:ind w:firstLine="562" w:firstLineChars="200"/>
        <w:rPr>
          <w:rFonts w:ascii="Times New Roman" w:hAnsi="Times New Roman" w:eastAsia="仿宋_GB2312"/>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：本</w:t>
      </w:r>
      <w:r>
        <w:rPr>
          <w:rFonts w:hint="eastAsia" w:ascii="Times New Roman" w:hAnsi="Times New Roman" w:eastAsia="仿宋_GB2312"/>
          <w:sz w:val="28"/>
          <w:szCs w:val="28"/>
        </w:rPr>
        <w:t>课程内容包括宇宙中各层次天体的一般介绍，星座</w:t>
      </w:r>
      <w:r>
        <w:rPr>
          <w:rFonts w:ascii="Times New Roman" w:hAnsi="Times New Roman" w:eastAsia="仿宋_GB2312"/>
          <w:sz w:val="28"/>
          <w:szCs w:val="28"/>
        </w:rPr>
        <w:t>的认识，</w:t>
      </w:r>
      <w:r>
        <w:rPr>
          <w:rFonts w:hint="eastAsia" w:ascii="Times New Roman" w:hAnsi="Times New Roman" w:eastAsia="仿宋_GB2312"/>
          <w:sz w:val="28"/>
          <w:szCs w:val="28"/>
        </w:rPr>
        <w:t>时间计量和历法的天文学依据，天文望远镜与恒星世界的研究方法，双星、星团、星云、星际物质及不稳定恒星多姿多彩的物理性质，关于地外文明是否存在的理论与探测实践，大爆炸宇宙模型及宇宙的未来归宿等内容。</w:t>
      </w:r>
    </w:p>
    <w:p w14:paraId="31E9D973">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课程内容涵盖最基础的天文学基本知识和应用技能，整合与天文学相关的光学、电磁学、理论物理学、地理学、哲学、生物学及中外传统文化知识，同时分析科学家在天文学研究中的探索</w:t>
      </w:r>
      <w:r>
        <w:rPr>
          <w:rFonts w:ascii="Times New Roman" w:hAnsi="Times New Roman" w:eastAsia="仿宋_GB2312"/>
          <w:sz w:val="28"/>
          <w:szCs w:val="28"/>
        </w:rPr>
        <w:t>过程</w:t>
      </w:r>
    </w:p>
    <w:p w14:paraId="7347D87B">
      <w:pPr>
        <w:spacing w:line="60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在这里，你可以遇到江苏各所高校的天文爱好者们，在课程QQ群里大家可以共同讨论天文发展、天文兴趣、天文幻想，分享天文观测、摄影技术和成果，条件合适的时候共同进行天文观测活动。</w:t>
      </w:r>
    </w:p>
    <w:p w14:paraId="2648E05E">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按照进度要求，每周完成在线视频学习，积极参与在线讨论，认真完成章节测试，根据完成程度综合评定成绩。</w:t>
      </w:r>
    </w:p>
    <w:p w14:paraId="54D44F63">
      <w:pPr>
        <w:numPr>
          <w:ilvl w:val="0"/>
          <w:numId w:val="7"/>
        </w:numPr>
        <w:spacing w:line="600" w:lineRule="exact"/>
        <w:ind w:firstLine="551" w:firstLineChars="196"/>
        <w:rPr>
          <w:rFonts w:ascii="Times New Roman" w:hAnsi="Times New Roman" w:eastAsia="黑体"/>
          <w:b/>
          <w:sz w:val="28"/>
          <w:szCs w:val="28"/>
        </w:rPr>
      </w:pPr>
      <w:r>
        <w:rPr>
          <w:rFonts w:hint="eastAsia" w:ascii="Times New Roman" w:hAnsi="Times New Roman" w:eastAsia="黑体"/>
          <w:b/>
          <w:sz w:val="28"/>
          <w:szCs w:val="28"/>
        </w:rPr>
        <w:t>揭秘气象水文灾害（Exploring meteorological and hydrological disasters ）</w:t>
      </w:r>
    </w:p>
    <w:p w14:paraId="6FF66F9D">
      <w:pPr>
        <w:adjustRightInd w:val="0"/>
        <w:snapToGrid w:val="0"/>
        <w:spacing w:line="600" w:lineRule="exact"/>
        <w:ind w:firstLine="562" w:firstLineChars="200"/>
        <w:jc w:val="left"/>
        <w:rPr>
          <w:rFonts w:ascii="Times New Roman" w:hAnsi="Times New Roman"/>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sz w:val="28"/>
          <w:szCs w:val="28"/>
        </w:rPr>
        <w:t>https://mooc1.chaoxing.com/course/232646204.html</w:t>
      </w:r>
    </w:p>
    <w:p w14:paraId="5C24D464">
      <w:pPr>
        <w:adjustRightInd w:val="0"/>
        <w:snapToGrid w:val="0"/>
        <w:spacing w:line="600" w:lineRule="exact"/>
        <w:ind w:firstLine="562" w:firstLineChars="200"/>
        <w:jc w:val="left"/>
        <w:rPr>
          <w:rFonts w:ascii="Times New Roman" w:hAnsi="Times New Roman" w:eastAsia="仿宋_GB2312"/>
          <w:color w:val="000000"/>
          <w:sz w:val="28"/>
          <w:szCs w:val="28"/>
        </w:rPr>
      </w:pPr>
      <w:r>
        <w:rPr>
          <w:rFonts w:hint="eastAsia" w:ascii="Times New Roman" w:hAnsi="Times New Roman" w:eastAsia="仿宋_GB2312"/>
          <w:b/>
          <w:bCs/>
          <w:color w:val="000000"/>
          <w:sz w:val="28"/>
          <w:szCs w:val="28"/>
        </w:rPr>
        <w:t>课程简介</w:t>
      </w:r>
      <w:r>
        <w:rPr>
          <w:rFonts w:hint="eastAsia" w:ascii="Times New Roman" w:hAnsi="Times New Roman" w:eastAsia="仿宋_GB2312"/>
          <w:color w:val="000000"/>
          <w:sz w:val="28"/>
          <w:szCs w:val="28"/>
        </w:rPr>
        <w:t>：该课程是一门基础的科普课程，不需要先导性系统性的专业知识背景。主要内容包括两部分。第一部分是气象水文灾害有关的基础知识学习。通过这部分内容的学习，学生对我国主要的气象水文灾害的特点、成因及时空分布和防御有一个宏观的了解和认识。第二部分主要围绕中国常发的气象水文灾害（台风、暴雨、干旱、洪涝、山洪泥石流、雹灾和雪灾等）的具体灾种（基本概念、主要特点、成因分析、时空分布、预警预报及防御措施等）进行详细讲解。</w:t>
      </w:r>
    </w:p>
    <w:p w14:paraId="0BF4F1FF">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通过本课程的学习，希望大家能达成以下几个目标：首先掌握气象水文灾害的相关基础知识，并能将所学知识较好的应用于实际灾害防御中，这也是最基本的目标。第二，大家要学会多元化、多维度的思维方式，具有独立思考、合作交流、学科交叉的创新等学习能力，即我们所说的中级目标-能力目标的达成。第三，通过本课程的学习，不仅自己获取相关知识和能力，还可以进一步深入学习来感染和影响周围的人，使大家都能有一种责任感和使命感来保护我们的家园，这也就是我们的高级目标-综合素养的提升。</w:t>
      </w:r>
    </w:p>
    <w:p w14:paraId="4EF48C2B">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课程在“三全育人”的引领下，注重知识学习和能力培养的结合，将专业教学和思政教育紧密结合，水文+气象+灾害等多学科交叉融合，拓展学生的视野，培养学生多元化多维度的思维和通识素养。</w:t>
      </w:r>
    </w:p>
    <w:p w14:paraId="16B220DF">
      <w:pPr>
        <w:adjustRightInd w:val="0"/>
        <w:snapToGrid w:val="0"/>
        <w:spacing w:line="600" w:lineRule="exact"/>
        <w:ind w:firstLine="560" w:firstLineChars="200"/>
        <w:jc w:val="left"/>
        <w:rPr>
          <w:rFonts w:ascii="Times New Roman" w:hAnsi="Times New Roman" w:eastAsia="仿宋_GB2312"/>
          <w:color w:val="000000"/>
          <w:sz w:val="28"/>
          <w:szCs w:val="28"/>
        </w:rPr>
      </w:pPr>
      <w:r>
        <w:rPr>
          <w:rFonts w:hint="eastAsia" w:ascii="Times New Roman" w:hAnsi="Times New Roman" w:eastAsia="仿宋_GB2312"/>
          <w:color w:val="000000"/>
          <w:sz w:val="28"/>
          <w:szCs w:val="28"/>
        </w:rPr>
        <w:t>同学们，你如果对这门课程感兴趣，或者想为防灾减灾贡献自己的一份力量，欢迎加入我们吧。</w:t>
      </w:r>
    </w:p>
    <w:p w14:paraId="4AA3B6EB">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借助超星平台和学习通，通过在线学习视频与讲义PPT，参与问题研讨、完成作业、参加期末线上考试。课程中存在的疑问通过QQ群交流讨论。</w:t>
      </w:r>
    </w:p>
    <w:p w14:paraId="000E576F">
      <w:pPr>
        <w:spacing w:line="600" w:lineRule="exact"/>
        <w:ind w:firstLine="562" w:firstLineChars="200"/>
        <w:rPr>
          <w:rFonts w:ascii="Times New Roman" w:hAnsi="Times New Roman" w:eastAsia="黑体"/>
          <w:b/>
          <w:sz w:val="28"/>
          <w:szCs w:val="28"/>
        </w:rPr>
      </w:pPr>
      <w:r>
        <w:rPr>
          <w:rFonts w:hint="eastAsia" w:ascii="Times New Roman" w:hAnsi="Times New Roman" w:eastAsia="黑体"/>
          <w:b/>
          <w:sz w:val="28"/>
          <w:szCs w:val="28"/>
        </w:rPr>
        <w:t>8</w:t>
      </w:r>
      <w:r>
        <w:rPr>
          <w:rFonts w:ascii="Times New Roman" w:hAnsi="Times New Roman" w:eastAsia="黑体"/>
          <w:b/>
          <w:sz w:val="28"/>
          <w:szCs w:val="28"/>
        </w:rPr>
        <w:t xml:space="preserve">. </w:t>
      </w:r>
      <w:r>
        <w:rPr>
          <w:rFonts w:hint="eastAsia" w:ascii="Times New Roman" w:hAnsi="Times New Roman" w:eastAsia="黑体"/>
          <w:b/>
          <w:sz w:val="28"/>
          <w:szCs w:val="28"/>
        </w:rPr>
        <w:t>发现体育之美（Discover the beauty of sports）</w:t>
      </w:r>
    </w:p>
    <w:p w14:paraId="413CFC57">
      <w:pPr>
        <w:spacing w:line="600" w:lineRule="exact"/>
        <w:ind w:firstLine="562"/>
        <w:rPr>
          <w:rFonts w:ascii="Times New Roman" w:hAnsi="Times New Roman" w:eastAsia="仿宋_GB2312"/>
          <w:sz w:val="28"/>
          <w:szCs w:val="28"/>
        </w:rPr>
      </w:pPr>
      <w:r>
        <w:rPr>
          <w:rFonts w:hint="eastAsia" w:ascii="Times New Roman" w:hAnsi="Times New Roman" w:eastAsia="黑体"/>
          <w:b/>
          <w:sz w:val="28"/>
          <w:szCs w:val="28"/>
        </w:rPr>
        <w:t xml:space="preserve">    课程简介：</w:t>
      </w:r>
      <w:r>
        <w:rPr>
          <w:rFonts w:hint="eastAsia" w:ascii="Times New Roman" w:hAnsi="Times New Roman" w:eastAsia="仿宋_GB2312"/>
          <w:sz w:val="28"/>
          <w:szCs w:val="28"/>
        </w:rPr>
        <w:t>体育中的美无处不在。本课程帮助同学们了解体育之美的属性与特征，在体育运动及相关事物中，发现美、感受美、创造美、传播美。体育之美不仅在于主体美、形式美、内在美等有形之美，更取决于其空间美、想象美、内涵美等无形之美。体育之美不仅表现在速度、耐力、力量、技巧等运动表象中，也更加突出的表现在奋斗、拼搏、自信、坚韧、勇敢、超越、合作等精神之美。体育之美，美在健康、美在精神、美在赏心悦目。</w:t>
      </w:r>
    </w:p>
    <w:p w14:paraId="5BA9663A">
      <w:pPr>
        <w:spacing w:line="60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本课程通过体育运动中美育元素的案例讲解，加深学生对体育之美的理解，开阔视野，形成自身的审美观点。发挥体育育人价值，引导大学生树立正确的人生观和价值观。</w:t>
      </w:r>
    </w:p>
    <w:p w14:paraId="0CC3B7A2">
      <w:pPr>
        <w:spacing w:line="600" w:lineRule="exact"/>
        <w:ind w:firstLine="562" w:firstLineChars="200"/>
        <w:rPr>
          <w:rFonts w:ascii="Times New Roman" w:hAnsi="Times New Roman" w:eastAsia="仿宋_GB2312"/>
          <w:color w:val="000000"/>
          <w:sz w:val="28"/>
          <w:szCs w:val="28"/>
        </w:rPr>
      </w:pPr>
      <w:r>
        <w:rPr>
          <w:rFonts w:ascii="Times New Roman" w:hAnsi="Times New Roman" w:eastAsia="黑体"/>
          <w:b/>
          <w:sz w:val="28"/>
          <w:szCs w:val="28"/>
        </w:rPr>
        <w:t>学习要求：</w:t>
      </w:r>
      <w:r>
        <w:rPr>
          <w:rFonts w:ascii="Times New Roman" w:hAnsi="Times New Roman" w:eastAsia="仿宋_GB2312"/>
          <w:sz w:val="28"/>
          <w:szCs w:val="28"/>
        </w:rPr>
        <w:t>选课学生通过超星学习通平台，在线学习教学视频，完成视频任务点，参与线上讨论</w:t>
      </w:r>
      <w:r>
        <w:rPr>
          <w:rFonts w:hint="eastAsia" w:ascii="Times New Roman" w:hAnsi="Times New Roman" w:eastAsia="仿宋_GB2312"/>
          <w:sz w:val="28"/>
          <w:szCs w:val="28"/>
        </w:rPr>
        <w:t>，</w:t>
      </w:r>
      <w:r>
        <w:rPr>
          <w:rFonts w:ascii="Times New Roman" w:hAnsi="Times New Roman" w:eastAsia="仿宋_GB2312"/>
          <w:sz w:val="28"/>
          <w:szCs w:val="28"/>
        </w:rPr>
        <w:t>完成</w:t>
      </w:r>
      <w:r>
        <w:rPr>
          <w:rFonts w:hint="eastAsia" w:ascii="Times New Roman" w:hAnsi="Times New Roman" w:eastAsia="仿宋_GB2312"/>
          <w:sz w:val="28"/>
          <w:szCs w:val="28"/>
        </w:rPr>
        <w:t>线上期末课程作业</w:t>
      </w:r>
      <w:r>
        <w:rPr>
          <w:rFonts w:ascii="Times New Roman" w:hAnsi="Times New Roman" w:eastAsia="仿宋_GB2312"/>
          <w:sz w:val="28"/>
          <w:szCs w:val="28"/>
        </w:rPr>
        <w:t>。课程</w:t>
      </w:r>
      <w:r>
        <w:rPr>
          <w:rFonts w:hint="eastAsia" w:ascii="Times New Roman" w:hAnsi="Times New Roman" w:eastAsia="仿宋_GB2312"/>
          <w:sz w:val="28"/>
          <w:szCs w:val="28"/>
        </w:rPr>
        <w:t>建</w:t>
      </w:r>
      <w:r>
        <w:rPr>
          <w:rFonts w:ascii="Times New Roman" w:hAnsi="Times New Roman" w:eastAsia="仿宋_GB2312"/>
          <w:sz w:val="28"/>
          <w:szCs w:val="28"/>
        </w:rPr>
        <w:t>有</w:t>
      </w:r>
      <w:r>
        <w:rPr>
          <w:rFonts w:hint="eastAsia" w:ascii="Times New Roman" w:hAnsi="Times New Roman" w:eastAsia="仿宋_GB2312"/>
          <w:sz w:val="28"/>
          <w:szCs w:val="28"/>
        </w:rPr>
        <w:t>学习讨论</w:t>
      </w:r>
      <w:r>
        <w:rPr>
          <w:rFonts w:ascii="Times New Roman" w:hAnsi="Times New Roman" w:eastAsia="仿宋_GB2312"/>
          <w:sz w:val="28"/>
          <w:szCs w:val="28"/>
        </w:rPr>
        <w:t>QQ群，可以答疑和交流讨论。</w:t>
      </w:r>
    </w:p>
    <w:p w14:paraId="05AD4026">
      <w:pPr>
        <w:adjustRightInd w:val="0"/>
        <w:snapToGrid w:val="0"/>
        <w:spacing w:line="600" w:lineRule="exact"/>
        <w:ind w:firstLine="560"/>
        <w:jc w:val="left"/>
        <w:rPr>
          <w:rFonts w:ascii="Times New Roman" w:hAnsi="Times New Roman" w:eastAsia="仿宋_GB2312"/>
          <w:color w:val="000000"/>
          <w:sz w:val="28"/>
          <w:szCs w:val="28"/>
        </w:rPr>
      </w:pPr>
    </w:p>
    <w:p w14:paraId="62829F0F">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南京邮电大学</w:t>
      </w:r>
    </w:p>
    <w:p w14:paraId="481CF790">
      <w:pPr>
        <w:numPr>
          <w:ilvl w:val="0"/>
          <w:numId w:val="8"/>
        </w:numPr>
        <w:spacing w:line="600" w:lineRule="exact"/>
        <w:ind w:firstLine="562"/>
        <w:rPr>
          <w:rFonts w:ascii="Times New Roman" w:hAnsi="Times New Roman" w:eastAsia="黑体"/>
          <w:b/>
          <w:sz w:val="28"/>
          <w:szCs w:val="28"/>
        </w:rPr>
      </w:pPr>
      <w:r>
        <w:rPr>
          <w:rFonts w:hint="eastAsia" w:ascii="Times New Roman" w:hAnsi="Times New Roman" w:eastAsia="黑体"/>
          <w:b/>
          <w:sz w:val="28"/>
          <w:szCs w:val="28"/>
        </w:rPr>
        <w:t>市场调查与研究（</w:t>
      </w:r>
      <w:r>
        <w:rPr>
          <w:rFonts w:ascii="Times New Roman" w:hAnsi="Times New Roman" w:eastAsia="黑体"/>
          <w:b/>
          <w:sz w:val="28"/>
          <w:szCs w:val="28"/>
        </w:rPr>
        <w:t>Marketing Research</w:t>
      </w:r>
      <w:r>
        <w:rPr>
          <w:rFonts w:hint="eastAsia" w:ascii="Times New Roman" w:hAnsi="Times New Roman" w:eastAsia="黑体"/>
          <w:b/>
          <w:sz w:val="28"/>
          <w:szCs w:val="28"/>
        </w:rPr>
        <w:t>）</w:t>
      </w:r>
    </w:p>
    <w:p w14:paraId="1A52257C">
      <w:pPr>
        <w:adjustRightInd w:val="0"/>
        <w:snapToGrid w:val="0"/>
        <w:spacing w:line="600" w:lineRule="exact"/>
        <w:ind w:firstLine="562" w:firstLineChars="200"/>
        <w:jc w:val="left"/>
        <w:rPr>
          <w:rFonts w:ascii="Times New Roman" w:hAnsi="Times New Roman" w:eastAsia="仿宋_GB2312"/>
          <w:b/>
          <w:bCs/>
          <w:color w:val="000000"/>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5C74B52D">
      <w:pPr>
        <w:adjustRightInd w:val="0"/>
        <w:snapToGrid w:val="0"/>
        <w:spacing w:line="600" w:lineRule="exact"/>
        <w:ind w:firstLine="562" w:firstLineChars="200"/>
        <w:jc w:val="left"/>
        <w:rPr>
          <w:rFonts w:ascii="仿宋_GB2312" w:hAnsi="Times New Roman" w:eastAsia="仿宋_GB2312"/>
          <w:sz w:val="28"/>
          <w:szCs w:val="28"/>
        </w:rPr>
      </w:pPr>
      <w:r>
        <w:rPr>
          <w:rFonts w:ascii="Times New Roman" w:hAnsi="Times New Roman" w:eastAsia="仿宋_GB2312"/>
          <w:b/>
          <w:bCs/>
          <w:color w:val="000000"/>
          <w:sz w:val="28"/>
          <w:szCs w:val="28"/>
        </w:rPr>
        <w:t>课程简介</w:t>
      </w:r>
      <w:r>
        <w:rPr>
          <w:rFonts w:ascii="Times New Roman" w:hAnsi="Times New Roman" w:eastAsia="仿宋_GB2312"/>
          <w:color w:val="000000"/>
          <w:sz w:val="28"/>
          <w:szCs w:val="28"/>
        </w:rPr>
        <w:t>：《</w:t>
      </w:r>
      <w:r>
        <w:rPr>
          <w:rFonts w:hint="eastAsia" w:ascii="仿宋_GB2312" w:hAnsi="Times New Roman" w:eastAsia="仿宋_GB2312"/>
          <w:sz w:val="28"/>
          <w:szCs w:val="28"/>
        </w:rPr>
        <w:t>市场调查与研究》是市场调研的入门课程，已经在中国大学MOOC开课</w:t>
      </w:r>
      <w:r>
        <w:rPr>
          <w:rFonts w:ascii="仿宋_GB2312" w:hAnsi="Times New Roman" w:eastAsia="仿宋_GB2312"/>
          <w:sz w:val="28"/>
          <w:szCs w:val="28"/>
        </w:rPr>
        <w:t>12</w:t>
      </w:r>
      <w:r>
        <w:rPr>
          <w:rFonts w:hint="eastAsia" w:ascii="仿宋_GB2312" w:hAnsi="Times New Roman" w:eastAsia="仿宋_GB2312"/>
          <w:sz w:val="28"/>
          <w:szCs w:val="28"/>
        </w:rPr>
        <w:t>期，累计学员</w:t>
      </w:r>
      <w:r>
        <w:rPr>
          <w:rFonts w:ascii="仿宋_GB2312" w:hAnsi="Times New Roman" w:eastAsia="仿宋_GB2312"/>
          <w:sz w:val="28"/>
          <w:szCs w:val="28"/>
        </w:rPr>
        <w:t>超过七</w:t>
      </w:r>
      <w:r>
        <w:rPr>
          <w:rFonts w:hint="eastAsia" w:ascii="仿宋_GB2312" w:hAnsi="Times New Roman" w:eastAsia="仿宋_GB2312"/>
          <w:sz w:val="28"/>
          <w:szCs w:val="28"/>
        </w:rPr>
        <w:t>万人，获评2021年江苏省一流本科课程</w:t>
      </w:r>
      <w:r>
        <w:rPr>
          <w:rFonts w:ascii="仿宋_GB2312" w:hAnsi="Times New Roman" w:eastAsia="仿宋_GB2312"/>
          <w:sz w:val="28"/>
          <w:szCs w:val="28"/>
        </w:rPr>
        <w:t>，第三届全国高校混合式教学创新设计大赛一等奖，第二届江苏省高校教师教学创新大赛一等奖</w:t>
      </w:r>
      <w:r>
        <w:rPr>
          <w:rFonts w:hint="eastAsia" w:ascii="仿宋_GB2312" w:hAnsi="Times New Roman" w:eastAsia="仿宋_GB2312"/>
          <w:sz w:val="28"/>
          <w:szCs w:val="28"/>
        </w:rPr>
        <w:t>。课程由全国大学生市场调查与分析大赛的金牌指导教师团队根据多年的课程教学、竞赛指导和调研实战经验进行设计和讲授，致力于帮助学员发现市场机会，应对决策难题，完成调研问题的转化、调查方案设计、调研实施、数据处理分析和报告撰写汇报的完整流程，实现对市场调查与研究知识和方法的融会贯通，提升市场调查与研究的实践能力。</w:t>
      </w:r>
    </w:p>
    <w:p w14:paraId="045762DB">
      <w:pPr>
        <w:adjustRightInd w:val="0"/>
        <w:snapToGrid w:val="0"/>
        <w:spacing w:line="600" w:lineRule="exact"/>
        <w:ind w:firstLine="562" w:firstLineChars="200"/>
        <w:jc w:val="left"/>
        <w:rPr>
          <w:rFonts w:ascii="仿宋_GB2312"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具备一定的统计学和市场营销相关知识会更有利于课程学习。</w:t>
      </w:r>
    </w:p>
    <w:p w14:paraId="2778276E">
      <w:pPr>
        <w:numPr>
          <w:ilvl w:val="0"/>
          <w:numId w:val="8"/>
        </w:numPr>
        <w:spacing w:line="600" w:lineRule="exact"/>
        <w:ind w:firstLine="562"/>
        <w:rPr>
          <w:rFonts w:ascii="Times New Roman" w:hAnsi="Times New Roman" w:eastAsia="黑体"/>
          <w:b/>
          <w:sz w:val="28"/>
          <w:szCs w:val="28"/>
        </w:rPr>
      </w:pPr>
      <w:r>
        <w:rPr>
          <w:rFonts w:hint="eastAsia" w:ascii="Times New Roman" w:hAnsi="Times New Roman" w:eastAsia="黑体"/>
          <w:b/>
          <w:sz w:val="28"/>
          <w:szCs w:val="28"/>
        </w:rPr>
        <w:t>信号与系统（</w:t>
      </w:r>
      <w:r>
        <w:rPr>
          <w:rFonts w:ascii="Times New Roman" w:hAnsi="Times New Roman" w:eastAsia="黑体"/>
          <w:b/>
          <w:sz w:val="28"/>
          <w:szCs w:val="28"/>
        </w:rPr>
        <w:t>signals and systems</w:t>
      </w:r>
      <w:r>
        <w:rPr>
          <w:rFonts w:hint="eastAsia" w:ascii="Times New Roman" w:hAnsi="Times New Roman" w:eastAsia="黑体"/>
          <w:b/>
          <w:sz w:val="28"/>
          <w:szCs w:val="28"/>
        </w:rPr>
        <w:t>）</w:t>
      </w:r>
    </w:p>
    <w:p w14:paraId="478D5F75">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：https://mooc1-2.chzoxing.com/course-ans/coursepotal/226863850.html</w:t>
      </w:r>
    </w:p>
    <w:p w14:paraId="1593E3B3">
      <w:pPr>
        <w:adjustRightInd w:val="0"/>
        <w:snapToGrid w:val="0"/>
        <w:spacing w:line="600" w:lineRule="exact"/>
        <w:ind w:firstLine="562" w:firstLineChars="200"/>
        <w:jc w:val="left"/>
        <w:rPr>
          <w:rFonts w:ascii="仿宋_GB2312"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w:t>
      </w:r>
      <w:r>
        <w:rPr>
          <w:rFonts w:hint="eastAsia" w:ascii="仿宋_GB2312" w:hAnsi="Times New Roman" w:eastAsia="仿宋_GB2312"/>
          <w:sz w:val="28"/>
          <w:szCs w:val="28"/>
        </w:rPr>
        <w:t>科学的进步和技术的创新让我们享受到现代文明的乐趣。足不出户，我们可以进行网络购物和网络工作和学习；</w:t>
      </w:r>
      <w:bookmarkStart w:id="2" w:name="_Hlk38530367"/>
      <w:r>
        <w:rPr>
          <w:rFonts w:hint="eastAsia" w:ascii="仿宋_GB2312" w:hAnsi="Times New Roman" w:eastAsia="仿宋_GB2312"/>
          <w:sz w:val="28"/>
          <w:szCs w:val="28"/>
        </w:rPr>
        <w:t>随时随地，我们可以与亲人朋友语音或视频交流，</w:t>
      </w:r>
      <w:bookmarkEnd w:id="2"/>
      <w:r>
        <w:rPr>
          <w:rFonts w:hint="eastAsia" w:ascii="仿宋_GB2312" w:hAnsi="Times New Roman" w:eastAsia="仿宋_GB2312"/>
          <w:sz w:val="28"/>
          <w:szCs w:val="28"/>
        </w:rPr>
        <w:t>这些离不开基础研究的支持。法国数学家傅里叶创立了周期信号展开为正弦级数的理论，为信号的分析与处理打下了基础。亥维赛提出的微分算子将微分方程转化为代数方程即拉普拉斯变换，为电路和系统的分析提供了有力的工具。《信号与系统》课程讲述信号与系统的一些基本概念、原理和方法，本慕课不但有信号、系统相关的重要知识点，还介绍各知识点在后续课程及通信、信息处理、控制等领域的应用，更有课程组全体老师及时、全面的在线教学服务，欢迎有志于信息类各专业学习的在校学生或社会学习者加入课程。</w:t>
      </w:r>
    </w:p>
    <w:p w14:paraId="6592F57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报名者首先要具备基本的数理基础，已经完成高等数学的课程学习，具备求导与积分、微分方程的求解、复数运算、傅里叶级数等基础知识。建议大二及以上年级的同学选修，不建议大一学生选修此课程。</w:t>
      </w:r>
    </w:p>
    <w:p w14:paraId="51E07D5F">
      <w:pPr>
        <w:adjustRightInd w:val="0"/>
        <w:snapToGrid w:val="0"/>
        <w:spacing w:line="600" w:lineRule="exact"/>
        <w:ind w:firstLine="560" w:firstLineChars="200"/>
        <w:jc w:val="left"/>
        <w:rPr>
          <w:rFonts w:ascii="仿宋_GB2312" w:hAnsi="Times New Roman" w:eastAsia="仿宋_GB2312"/>
          <w:sz w:val="28"/>
          <w:szCs w:val="28"/>
        </w:rPr>
      </w:pPr>
      <w:r>
        <w:rPr>
          <w:rFonts w:ascii="Times New Roman" w:hAnsi="Times New Roman" w:eastAsia="仿宋_GB2312"/>
          <w:sz w:val="28"/>
          <w:szCs w:val="28"/>
        </w:rPr>
        <w:t>请所有报名该门课程的学生（1）加入课程QQ群：838719274，老师会在群里发布相关消息并答疑解惑。（2）观看超星平台上的视频。（3）及时认真完成大单元测验及作业。（4）在规定时间内完成线上期末考试。</w:t>
      </w:r>
    </w:p>
    <w:p w14:paraId="2C3691DC">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中国矿业大学</w:t>
      </w:r>
    </w:p>
    <w:p w14:paraId="6C17906E">
      <w:pPr>
        <w:numPr>
          <w:ilvl w:val="0"/>
          <w:numId w:val="9"/>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管理心理学（Management psychology）</w:t>
      </w:r>
    </w:p>
    <w:p w14:paraId="5F0CCA70">
      <w:pPr>
        <w:adjustRightInd w:val="0"/>
        <w:snapToGrid w:val="0"/>
        <w:spacing w:line="600" w:lineRule="exact"/>
        <w:ind w:firstLine="562" w:firstLineChars="200"/>
        <w:jc w:val="left"/>
        <w:rPr>
          <w:rFonts w:ascii="仿宋_GB2312" w:hAnsi="Times New Roman" w:eastAsia="仿宋_GB2312"/>
          <w:b/>
          <w:bCs/>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：https://www.icourse163.org/learn/CUMT-1207484813?tid=1470957505#/learn/announce</w:t>
      </w:r>
    </w:p>
    <w:p w14:paraId="08BF1BE8">
      <w:pPr>
        <w:adjustRightInd w:val="0"/>
        <w:snapToGrid w:val="0"/>
        <w:spacing w:line="600" w:lineRule="exact"/>
        <w:ind w:firstLine="562" w:firstLineChars="200"/>
        <w:jc w:val="left"/>
        <w:rPr>
          <w:rFonts w:ascii="仿宋_GB2312" w:hAnsi="Times New Roman" w:eastAsia="仿宋_GB2312"/>
          <w:sz w:val="28"/>
          <w:szCs w:val="28"/>
        </w:rPr>
      </w:pPr>
      <w:r>
        <w:rPr>
          <w:rFonts w:hint="eastAsia" w:ascii="仿宋_GB2312" w:hAnsi="Times New Roman" w:eastAsia="仿宋_GB2312"/>
          <w:b/>
          <w:bCs/>
          <w:sz w:val="28"/>
          <w:szCs w:val="28"/>
        </w:rPr>
        <w:t>课程简介</w:t>
      </w:r>
      <w:r>
        <w:rPr>
          <w:rFonts w:hint="eastAsia" w:ascii="仿宋_GB2312" w:hAnsi="Times New Roman" w:eastAsia="仿宋_GB2312"/>
          <w:sz w:val="28"/>
          <w:szCs w:val="28"/>
        </w:rPr>
        <w:t>：管理心理学是一种把心理学的知识应用于分析、说明、指导管理活动个体和群体行为的工业心理学分支，是研究组织管理过程中人们的心理及行为现象、心理过程及其发展规律的科学。</w:t>
      </w:r>
    </w:p>
    <w:p w14:paraId="269E585E">
      <w:pPr>
        <w:adjustRightInd w:val="0"/>
        <w:snapToGrid w:val="0"/>
        <w:spacing w:line="60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本课程设计的主要内容为四个层次：1.个体心理，是构成管理心理学内容体系的基本单位，通过对个体心理的学习，使学生对人性有一定的认知，引导学生形成正确的三观。2.组织心理，通过激励行为、决策行为和领导行为的学习，引导学生职业道德观、敬业精神素养等。3.群体心理，包括对群体概述、群体的规范与压力、群体的冲突、群体沟通、团队建设等内容，通过学习学生能够掌握群体的定义、特征、分类，了解群体规范和群体凝聚力的特征与表现，结合实际分析处理群体冲突的策略。4.领导心理，包括领导和管理的关系、领导者应具有的素质、领导权利包含哪些方面等知识，帮助学生自我剖析，衡量以后自己在工作管理行为所处的位置，做一个有效的管理者。</w:t>
      </w:r>
    </w:p>
    <w:p w14:paraId="23B0D3C2">
      <w:pPr>
        <w:adjustRightInd w:val="0"/>
        <w:snapToGrid w:val="0"/>
        <w:spacing w:line="600" w:lineRule="exact"/>
        <w:ind w:firstLine="560" w:firstLineChars="200"/>
        <w:jc w:val="left"/>
        <w:rPr>
          <w:rFonts w:ascii="仿宋_GB2312" w:hAnsi="Times New Roman" w:eastAsia="仿宋_GB2312"/>
          <w:sz w:val="28"/>
          <w:szCs w:val="28"/>
        </w:rPr>
      </w:pPr>
      <w:r>
        <w:rPr>
          <w:rFonts w:hint="eastAsia" w:ascii="仿宋_GB2312" w:hAnsi="Times New Roman" w:eastAsia="仿宋_GB2312"/>
          <w:sz w:val="28"/>
          <w:szCs w:val="28"/>
        </w:rPr>
        <w:t>本课程对于开拓学生视野、深刻理解管理的本质具有独特的作用。共设置9个单元，具体包括第1单元“管理心理学绪论”、第2单元“管理心理学理论基础”、第3单元“个体心理与管理”、第4单元“心理过程与管理”、第5单元“群体心理概述”、第6单元“群体心理与管理”、第7单元“领导行为与管理”、第8单元“激励行为行为与管理”、第9单元“组织心理与管理”等内容。学生通过这9单元的学习，可以辨认行为事实以及组织管理中的社会心理学现象，了解人的心理行为变化的基本过程及变化倾向，全面提高学生的实际管理水平与管理能力。</w:t>
      </w:r>
    </w:p>
    <w:p w14:paraId="51B88980">
      <w:pPr>
        <w:adjustRightInd w:val="0"/>
        <w:snapToGrid w:val="0"/>
        <w:spacing w:line="600" w:lineRule="exact"/>
        <w:ind w:firstLine="562" w:firstLineChars="200"/>
        <w:jc w:val="left"/>
        <w:rPr>
          <w:rFonts w:ascii="仿宋_GB2312"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（1）请所有选择该门课程的学生加入课程QQ群</w:t>
      </w:r>
      <w:r>
        <w:rPr>
          <w:rFonts w:hint="eastAsia" w:ascii="仿宋_GB2312" w:hAnsi="Times New Roman" w:eastAsia="仿宋_GB2312"/>
          <w:sz w:val="28"/>
          <w:szCs w:val="28"/>
        </w:rPr>
        <w:t>932167446</w:t>
      </w:r>
      <w:r>
        <w:rPr>
          <w:rFonts w:ascii="Times New Roman" w:hAnsi="Times New Roman" w:eastAsia="仿宋_GB2312"/>
          <w:sz w:val="28"/>
          <w:szCs w:val="28"/>
        </w:rPr>
        <w:t>，有关课程通知均会在群里发布消息。（2）及时全面地观看中国大学mooc上的视频，共计9章。（3）及时认真完成每一章节的随堂测验与讨论题。（4）及时认真完成每一章节的单元测试与单元作业。（5）按时完成线上期末考试。</w:t>
      </w:r>
    </w:p>
    <w:p w14:paraId="2F7FCD0A">
      <w:pPr>
        <w:numPr>
          <w:ilvl w:val="0"/>
          <w:numId w:val="9"/>
        </w:numPr>
        <w:adjustRightInd w:val="0"/>
        <w:snapToGrid w:val="0"/>
        <w:spacing w:line="600" w:lineRule="exact"/>
        <w:ind w:firstLine="562" w:firstLineChars="200"/>
        <w:jc w:val="left"/>
        <w:rPr>
          <w:rFonts w:ascii="Times New Roman" w:hAnsi="Times New Roman" w:eastAsia="黑体"/>
          <w:b/>
          <w:sz w:val="28"/>
          <w:szCs w:val="28"/>
        </w:rPr>
      </w:pPr>
      <w:bookmarkStart w:id="3" w:name="OLE_LINK6"/>
      <w:r>
        <w:rPr>
          <w:rFonts w:hint="eastAsia" w:ascii="Times New Roman" w:hAnsi="Times New Roman" w:eastAsia="黑体"/>
          <w:b/>
          <w:sz w:val="28"/>
          <w:szCs w:val="28"/>
        </w:rPr>
        <w:t>中国传统手工艺与文化创意设计（Chinese Traditional Handicrafts and Cultural Creative Design）</w:t>
      </w:r>
    </w:p>
    <w:p w14:paraId="54E9D4CB">
      <w:pPr>
        <w:adjustRightInd w:val="0"/>
        <w:snapToGrid w:val="0"/>
        <w:spacing w:line="600" w:lineRule="exact"/>
        <w:ind w:firstLine="562" w:firstLineChars="200"/>
        <w:jc w:val="left"/>
        <w:rPr>
          <w:rFonts w:ascii="Times New Roman" w:hAnsi="Times New Roman"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bookmarkStart w:id="4" w:name="OLE_LINK5"/>
    </w:p>
    <w:bookmarkEnd w:id="4"/>
    <w:p w14:paraId="2995599F">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sz w:val="28"/>
          <w:szCs w:val="28"/>
        </w:rPr>
        <w:t>针对新形势、新任务、新挑战，课程以高校立德树人和培育德智体美劳全面发展人才的基本任务为总领，挖掘中国传统手工艺中蕴含的思想政治教育元素与文化德育基因，依托综合类高校的学科优势和地方非遗资源优势，立足美育劳育新视角，培养引领新时代中国传统工艺创新性传承、发展、推广的高素质人才。适合各类专业的本科生、研究生、非遗传人和管理者学习。</w:t>
      </w:r>
    </w:p>
    <w:p w14:paraId="619BF57D">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通过复合教学师资团队、线上线下一体化教育的模式，把非遗资源引入教育教学和创意创新环节，让学生“知非遗”，拓展学生的历史文化知识、提升艺术审美素养；在学习的过程中提升学生的历史思维、创新思维、创业思维，在“爱非遗”中提升对劳动创造美好生活的认知；拓展课堂训练学生发现并解决非遗传承中存在问题的综合业务能力，在“创非遗”中提升以专业技能和知识服务社会的能力。</w:t>
      </w:r>
    </w:p>
    <w:p w14:paraId="37259640">
      <w:pPr>
        <w:adjustRightInd w:val="0"/>
        <w:snapToGrid w:val="0"/>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本课程相关电子资源已在中国大学mooc</w:t>
      </w:r>
      <w:r>
        <w:rPr>
          <w:rFonts w:hint="eastAsia" w:ascii="Times New Roman" w:hAnsi="Times New Roman" w:eastAsia="仿宋_GB2312"/>
          <w:color w:val="000000" w:themeColor="text1"/>
          <w:sz w:val="28"/>
          <w:szCs w:val="28"/>
          <w14:textFill>
            <w14:solidFill>
              <w14:schemeClr w14:val="tx1"/>
            </w14:solidFill>
          </w14:textFill>
        </w:rPr>
        <w:t>上线9轮</w:t>
      </w:r>
      <w:r>
        <w:rPr>
          <w:rFonts w:hint="eastAsia" w:ascii="Times New Roman" w:hAnsi="Times New Roman" w:eastAsia="仿宋_GB2312"/>
          <w:sz w:val="28"/>
          <w:szCs w:val="28"/>
        </w:rPr>
        <w:t>，被江苏省电视台江苏广电总台教育频道采访录制“大学趣课”，该课程微课被学习强国两次录用，已获得江苏省一流线上课程。自2019年12月上线开放，截至202</w:t>
      </w:r>
      <w:r>
        <w:rPr>
          <w:rFonts w:ascii="Times New Roman" w:hAnsi="Times New Roman" w:eastAsia="仿宋_GB2312"/>
          <w:sz w:val="28"/>
          <w:szCs w:val="28"/>
        </w:rPr>
        <w:t>4</w:t>
      </w:r>
      <w:r>
        <w:rPr>
          <w:rFonts w:hint="eastAsia" w:ascii="Times New Roman" w:hAnsi="Times New Roman" w:eastAsia="仿宋_GB2312"/>
          <w:sz w:val="28"/>
          <w:szCs w:val="28"/>
        </w:rPr>
        <w:t>年6月已经完整完成</w:t>
      </w:r>
      <w:r>
        <w:rPr>
          <w:rFonts w:ascii="Times New Roman" w:hAnsi="Times New Roman" w:eastAsia="仿宋_GB2312"/>
          <w:sz w:val="28"/>
          <w:szCs w:val="28"/>
        </w:rPr>
        <w:t>9</w:t>
      </w:r>
      <w:r>
        <w:rPr>
          <w:rFonts w:hint="eastAsia" w:ascii="Times New Roman" w:hAnsi="Times New Roman" w:eastAsia="仿宋_GB2312"/>
          <w:sz w:val="28"/>
          <w:szCs w:val="28"/>
        </w:rPr>
        <w:t>期，共计数万人选课学习。除了本校学生，另有1</w:t>
      </w:r>
      <w:r>
        <w:rPr>
          <w:rFonts w:ascii="Times New Roman" w:hAnsi="Times New Roman" w:eastAsia="仿宋_GB2312"/>
          <w:sz w:val="28"/>
          <w:szCs w:val="28"/>
        </w:rPr>
        <w:t>3</w:t>
      </w:r>
      <w:r>
        <w:rPr>
          <w:rFonts w:hint="eastAsia" w:ascii="Times New Roman" w:hAnsi="Times New Roman" w:eastAsia="仿宋_GB2312"/>
          <w:sz w:val="28"/>
          <w:szCs w:val="28"/>
        </w:rPr>
        <w:t>所国内高校学生和社会学习者使用。线下延伸课堂教学效果取得显著成效，学生社团的《匠·新拾遗》项目获第十二届“挑战杯”国赛银奖。</w:t>
      </w:r>
    </w:p>
    <w:p w14:paraId="3801E6EC">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3C04C520">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（1）通知要求：联盟学生每个学期开课之前进入QQ群，所有通知都会在群内进行-</w:t>
      </w:r>
    </w:p>
    <w:p w14:paraId="1E0B2ADA">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（2）线上学习要求：</w:t>
      </w:r>
      <w:r>
        <w:rPr>
          <w:rFonts w:ascii="Times New Roman" w:hAnsi="Times New Roman" w:eastAsia="仿宋_GB2312"/>
          <w:color w:val="000000" w:themeColor="text1"/>
          <w:sz w:val="28"/>
          <w:szCs w:val="28"/>
          <w14:textFill>
            <w14:solidFill>
              <w14:schemeClr w14:val="tx1"/>
            </w14:solidFill>
          </w14:textFill>
        </w:rPr>
        <w:t>课程开通</w:t>
      </w:r>
      <w:r>
        <w:rPr>
          <w:rFonts w:hint="eastAsia" w:ascii="Times New Roman" w:hAnsi="Times New Roman" w:eastAsia="仿宋_GB2312"/>
          <w:color w:val="000000" w:themeColor="text1"/>
          <w:sz w:val="28"/>
          <w:szCs w:val="28"/>
          <w14:textFill>
            <w14:solidFill>
              <w14:schemeClr w14:val="tx1"/>
            </w14:solidFill>
          </w14:textFill>
        </w:rPr>
        <w:t>超星平台（</w:t>
      </w:r>
      <w:r>
        <w:rPr>
          <w:rFonts w:ascii="Times New Roman" w:hAnsi="Times New Roman" w:eastAsia="仿宋_GB2312"/>
          <w:color w:val="000000" w:themeColor="text1"/>
          <w:sz w:val="28"/>
          <w:szCs w:val="28"/>
          <w14:textFill>
            <w14:solidFill>
              <w14:schemeClr w14:val="tx1"/>
            </w14:solidFill>
          </w14:textFill>
        </w:rPr>
        <w:t>中国大学mooc</w:t>
      </w:r>
      <w:r>
        <w:rPr>
          <w:rFonts w:hint="eastAsia" w:ascii="Times New Roman" w:hAnsi="Times New Roman" w:eastAsia="仿宋_GB2312"/>
          <w:color w:val="000000" w:themeColor="text1"/>
          <w:sz w:val="28"/>
          <w:szCs w:val="28"/>
          <w14:textFill>
            <w14:solidFill>
              <w14:schemeClr w14:val="tx1"/>
            </w14:solidFill>
          </w14:textFill>
        </w:rPr>
        <w:t>同步）</w:t>
      </w:r>
      <w:r>
        <w:rPr>
          <w:rFonts w:ascii="Times New Roman" w:hAnsi="Times New Roman" w:eastAsia="仿宋_GB2312"/>
          <w:color w:val="000000" w:themeColor="text1"/>
          <w:sz w:val="28"/>
          <w:szCs w:val="28"/>
          <w14:textFill>
            <w14:solidFill>
              <w14:schemeClr w14:val="tx1"/>
            </w14:solidFill>
          </w14:textFill>
        </w:rPr>
        <w:t>线上资源，</w:t>
      </w:r>
      <w:r>
        <w:rPr>
          <w:rFonts w:ascii="Times New Roman" w:hAnsi="Times New Roman" w:eastAsia="仿宋_GB2312"/>
          <w:sz w:val="28"/>
          <w:szCs w:val="28"/>
        </w:rPr>
        <w:t>学生进入链接观看36个课程视频进行学习（每学期更新1次）----讨论区回答问题（每个视频后面的问题至少回答2个）进行分享------按照要求完成课程全部结束后会有线上考试</w:t>
      </w:r>
    </w:p>
    <w:p w14:paraId="2D77B8F3">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（3）直播课要求：关注群内通知，老师每学期会有泛雅课堂直播课（根据提供的课程邀请码进课堂）------直播课结束按照要求完成课程ppt</w:t>
      </w:r>
    </w:p>
    <w:p w14:paraId="64FF0E41">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（4）线下学习要求：每次选择一个学校完成2节课的线下互动体验</w:t>
      </w:r>
    </w:p>
    <w:bookmarkEnd w:id="3"/>
    <w:p w14:paraId="27D2B47F">
      <w:pPr>
        <w:numPr>
          <w:ilvl w:val="0"/>
          <w:numId w:val="9"/>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谈天说“地”——解析地球科学（Introduction to Geoscience）</w:t>
      </w:r>
    </w:p>
    <w:p w14:paraId="596340A8">
      <w:pPr>
        <w:snapToGrid w:val="0"/>
        <w:spacing w:line="600" w:lineRule="exact"/>
        <w:ind w:firstLine="562" w:firstLineChars="200"/>
        <w:jc w:val="left"/>
        <w:rPr>
          <w:rFonts w:ascii="Times New Roman" w:hAnsi="Times New Roman" w:eastAsia="Times New Roman"/>
          <w:color w:val="000000" w:themeColor="text1"/>
          <w:sz w:val="28"/>
          <w:szCs w:val="28"/>
          <w14:textFill>
            <w14:solidFill>
              <w14:schemeClr w14:val="tx1"/>
            </w14:solidFill>
          </w14:textFill>
        </w:rPr>
      </w:pPr>
      <w:r>
        <w:rPr>
          <w:rFonts w:hint="eastAsia" w:ascii="Times New Roman" w:hAnsi="Times New Roman" w:eastAsia="仿宋_GB2312"/>
          <w:b/>
          <w:bCs/>
          <w:color w:val="000000" w:themeColor="text1"/>
          <w:sz w:val="28"/>
          <w:szCs w:val="28"/>
          <w14:textFill>
            <w14:solidFill>
              <w14:schemeClr w14:val="tx1"/>
            </w14:solidFill>
          </w14:textFill>
        </w:rPr>
        <w:t>课程网址</w:t>
      </w:r>
      <w:r>
        <w:rPr>
          <w:rFonts w:hint="eastAsia" w:ascii="Times New Roman" w:hAnsi="Times New Roman" w:eastAsia="仿宋_GB2312"/>
          <w:color w:val="000000" w:themeColor="text1"/>
          <w:sz w:val="28"/>
          <w:szCs w:val="28"/>
          <w14:textFill>
            <w14:solidFill>
              <w14:schemeClr w14:val="tx1"/>
            </w14:solidFill>
          </w14:textFill>
        </w:rPr>
        <w:t>：</w:t>
      </w:r>
      <w:r>
        <w:rPr>
          <w:rFonts w:ascii="Times New Roman" w:hAnsi="Times New Roman" w:eastAsia="Times New Roman"/>
          <w:color w:val="000000" w:themeColor="text1"/>
          <w:sz w:val="28"/>
          <w:szCs w:val="28"/>
          <w14:textFill>
            <w14:solidFill>
              <w14:schemeClr w14:val="tx1"/>
            </w14:solidFill>
          </w14:textFill>
        </w:rPr>
        <w:t>https://www.xueyinonline.com/detail/241117522</w:t>
      </w:r>
    </w:p>
    <w:p w14:paraId="4FB442AC">
      <w:pPr>
        <w:snapToGrid w:val="0"/>
        <w:spacing w:line="600" w:lineRule="exact"/>
        <w:ind w:firstLine="562" w:firstLineChars="200"/>
        <w:jc w:val="left"/>
        <w:rPr>
          <w:rFonts w:ascii="Times New Roman" w:hAnsi="Times New Roman" w:eastAsia="仿宋_GB2312"/>
          <w:sz w:val="28"/>
          <w:szCs w:val="28"/>
        </w:rPr>
      </w:pPr>
      <w:r>
        <w:rPr>
          <w:rFonts w:ascii="仿宋_GB2312" w:hAnsi="仿宋_GB2312" w:eastAsia="仿宋_GB2312"/>
          <w:b/>
          <w:bCs/>
          <w:color w:val="000000"/>
          <w:sz w:val="28"/>
          <w:szCs w:val="28"/>
        </w:rPr>
        <w:t>课程简介</w:t>
      </w:r>
      <w:r>
        <w:rPr>
          <w:rFonts w:ascii="仿宋_GB2312" w:hAnsi="仿宋_GB2312" w:eastAsia="仿宋_GB2312"/>
          <w:color w:val="000000"/>
          <w:sz w:val="28"/>
          <w:szCs w:val="28"/>
        </w:rPr>
        <w:t>：</w:t>
      </w:r>
      <w:r>
        <w:rPr>
          <w:rFonts w:hint="eastAsia" w:ascii="Times New Roman" w:hAnsi="Times New Roman" w:eastAsia="仿宋_GB2312"/>
          <w:sz w:val="28"/>
          <w:szCs w:val="28"/>
        </w:rPr>
        <w:t>本课程《谈天说“地”——解析地球科学》是以地球及相关联的圈层为研究对象，从整体、联系而系统的观点出发，研究其时空、物质、结构、作用、影响、演化等方面所呈现的一般规律的学科，兼具专业性和通识性的特点，面向本科生及社会学习者开设。通过学习，使学生掌握地球科学的基本原理，了解地学思维特点，树立系统的地球科学观。其分目标有：理解“一带一路”倡议的地学内涵及其与地学文化之间的关联，树立坚实的成才观；了解地球的宏观天文环境及其对人类文化现象的影响，了解并掌握地球的物质组成、圈层结构、地质作用、地质运动和地质演化相关特点和规律，树立系统的地学知识观和地学文化观；了解地球变化的特征及影响因素，树立正确的资源观、“人—地”观和科学发展观。</w:t>
      </w:r>
    </w:p>
    <w:p w14:paraId="516EB1ED">
      <w:pPr>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：本课程主要采取在线教学形式，选修同学可在电脑端或手机端完成学习。学习内容包括观看视频、单元测验、主题研讨（互动3次以上）、在线考试</w:t>
      </w:r>
      <w:r>
        <w:rPr>
          <w:rFonts w:ascii="Times New Roman" w:hAnsi="Times New Roman" w:eastAsia="仿宋_GB2312"/>
          <w:sz w:val="28"/>
          <w:szCs w:val="28"/>
        </w:rPr>
        <w:t>等</w:t>
      </w:r>
      <w:r>
        <w:rPr>
          <w:rFonts w:hint="eastAsia" w:ascii="Times New Roman" w:hAnsi="Times New Roman" w:eastAsia="仿宋_GB2312"/>
          <w:sz w:val="28"/>
          <w:szCs w:val="28"/>
        </w:rPr>
        <w:t>。本课程的</w:t>
      </w:r>
      <w:r>
        <w:rPr>
          <w:rFonts w:ascii="Times New Roman" w:hAnsi="Times New Roman" w:eastAsia="仿宋_GB2312"/>
          <w:color w:val="000000" w:themeColor="text1"/>
          <w:sz w:val="28"/>
          <w:szCs w:val="28"/>
          <w14:textFill>
            <w14:solidFill>
              <w14:schemeClr w14:val="tx1"/>
            </w14:solidFill>
          </w14:textFill>
        </w:rPr>
        <w:t>QQ</w:t>
      </w:r>
      <w:r>
        <w:rPr>
          <w:rFonts w:hint="eastAsia" w:ascii="Times New Roman" w:hAnsi="Times New Roman" w:eastAsia="仿宋_GB2312"/>
          <w:color w:val="000000" w:themeColor="text1"/>
          <w:sz w:val="28"/>
          <w:szCs w:val="28"/>
          <w14:textFill>
            <w14:solidFill>
              <w14:schemeClr w14:val="tx1"/>
            </w14:solidFill>
          </w14:textFill>
        </w:rPr>
        <w:t>群号为836117317，</w:t>
      </w:r>
      <w:r>
        <w:rPr>
          <w:rFonts w:hint="eastAsia" w:ascii="Times New Roman" w:hAnsi="Times New Roman" w:eastAsia="仿宋_GB2312"/>
          <w:sz w:val="28"/>
          <w:szCs w:val="28"/>
        </w:rPr>
        <w:t>同学们</w:t>
      </w:r>
      <w:r>
        <w:rPr>
          <w:rFonts w:ascii="Times New Roman" w:hAnsi="Times New Roman" w:eastAsia="仿宋_GB2312"/>
          <w:sz w:val="28"/>
          <w:szCs w:val="28"/>
        </w:rPr>
        <w:t>务必</w:t>
      </w:r>
      <w:r>
        <w:rPr>
          <w:rFonts w:hint="eastAsia" w:ascii="Times New Roman" w:hAnsi="Times New Roman" w:eastAsia="仿宋_GB2312"/>
          <w:sz w:val="28"/>
          <w:szCs w:val="28"/>
        </w:rPr>
        <w:t>及时</w:t>
      </w:r>
      <w:r>
        <w:rPr>
          <w:rFonts w:ascii="Times New Roman" w:hAnsi="Times New Roman" w:eastAsia="仿宋_GB2312"/>
          <w:sz w:val="28"/>
          <w:szCs w:val="28"/>
        </w:rPr>
        <w:t>入群，</w:t>
      </w:r>
      <w:r>
        <w:rPr>
          <w:rFonts w:hint="eastAsia" w:ascii="Times New Roman" w:hAnsi="Times New Roman" w:eastAsia="仿宋_GB2312"/>
          <w:sz w:val="28"/>
          <w:szCs w:val="28"/>
        </w:rPr>
        <w:t>关注课程相关通知。</w:t>
      </w:r>
    </w:p>
    <w:p w14:paraId="1EACAB17">
      <w:pPr>
        <w:numPr>
          <w:ilvl w:val="0"/>
          <w:numId w:val="9"/>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中西方神话的文化解读与比较（Chinese and Western Mythology）</w:t>
      </w:r>
    </w:p>
    <w:p w14:paraId="612C4A99">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fldChar w:fldCharType="begin"/>
      </w:r>
      <w:r>
        <w:instrText xml:space="preserve"> HYPERLINK "https://www.xueyinonline.com/detail/249193398" </w:instrText>
      </w:r>
      <w:r>
        <w:fldChar w:fldCharType="separate"/>
      </w:r>
      <w:r>
        <w:rPr>
          <w:rStyle w:val="14"/>
          <w:rFonts w:ascii="Times New Roman" w:hAnsi="Times New Roman" w:eastAsia="仿宋_GB2312"/>
          <w:sz w:val="28"/>
          <w:szCs w:val="28"/>
        </w:rPr>
        <w:t>https://www.xueyinonline.com/detail/249193398</w:t>
      </w:r>
      <w:r>
        <w:rPr>
          <w:rStyle w:val="14"/>
          <w:rFonts w:ascii="Times New Roman" w:hAnsi="Times New Roman" w:eastAsia="仿宋_GB2312"/>
          <w:sz w:val="28"/>
          <w:szCs w:val="28"/>
        </w:rPr>
        <w:fldChar w:fldCharType="end"/>
      </w:r>
    </w:p>
    <w:p w14:paraId="7B36C717">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：黄帝战蚩尤、大禹治水，这些故事是真实的历史，还是远古的神话？神奇女侠、海王、雷神，这些超燃的动漫英雄，与西方神话有怎样的联系？我们的课程将</w:t>
      </w:r>
      <w:r>
        <w:rPr>
          <w:rFonts w:ascii="Times New Roman" w:hAnsi="Times New Roman" w:eastAsia="仿宋_GB2312"/>
          <w:sz w:val="28"/>
          <w:szCs w:val="28"/>
        </w:rPr>
        <w:t>带</w:t>
      </w:r>
      <w:r>
        <w:rPr>
          <w:rFonts w:hint="eastAsia" w:ascii="Times New Roman" w:hAnsi="Times New Roman" w:eastAsia="仿宋_GB2312"/>
          <w:sz w:val="28"/>
          <w:szCs w:val="28"/>
        </w:rPr>
        <w:t>你走进绚烂多姿的神话世界。课程不仅会带你领略中西方神话各自的风采与趣味，还会从文明对话的角度，探讨五彩斑斓的神话故事折射出的中西方不同的文化特质。</w:t>
      </w:r>
    </w:p>
    <w:p w14:paraId="7F80B2B1">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中西方神话的文化解读与比较</w:t>
      </w:r>
      <w:r>
        <w:rPr>
          <w:rFonts w:ascii="Times New Roman" w:hAnsi="Times New Roman" w:eastAsia="仿宋_GB2312"/>
          <w:sz w:val="28"/>
          <w:szCs w:val="28"/>
        </w:rPr>
        <w:t>》是国家级一流本科课程，</w:t>
      </w:r>
      <w:r>
        <w:rPr>
          <w:rFonts w:hint="eastAsia" w:ascii="Times New Roman" w:hAnsi="Times New Roman" w:eastAsia="仿宋_GB2312"/>
          <w:sz w:val="28"/>
          <w:szCs w:val="28"/>
        </w:rPr>
        <w:t>以世界观、自然观、</w:t>
      </w:r>
      <w:r>
        <w:rPr>
          <w:rFonts w:ascii="Times New Roman" w:hAnsi="Times New Roman" w:eastAsia="仿宋_GB2312"/>
          <w:sz w:val="28"/>
          <w:szCs w:val="28"/>
        </w:rPr>
        <w:t>生命</w:t>
      </w:r>
      <w:r>
        <w:rPr>
          <w:rFonts w:hint="eastAsia" w:ascii="Times New Roman" w:hAnsi="Times New Roman" w:eastAsia="仿宋_GB2312"/>
          <w:sz w:val="28"/>
          <w:szCs w:val="28"/>
        </w:rPr>
        <w:t>观等古老的哲学问题为主线，从文化层面对神话叙事进行解读与分析，探究神话背后蕴含的中西方思维方式、价值观念和民族性格的差异。本课程的学习不仅可以帮助你了解中西方神话经典及其文学与艺术表现，还可以让你学会分析神话故事背后蕴含的中西方不同的文化基因，加深对不同文明差异性的认知，树立文化自信，增进文明互鉴。</w:t>
      </w:r>
    </w:p>
    <w:p w14:paraId="07541B87">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在学习通平台完成课程视频与相关材料的学习，参与问题研讨、完成测验与作业、参加期末线上考试。如有疑问，可通过QQ群交流研讨。</w:t>
      </w:r>
    </w:p>
    <w:p w14:paraId="40B0BAD2">
      <w:pPr>
        <w:numPr>
          <w:ilvl w:val="0"/>
          <w:numId w:val="9"/>
        </w:numPr>
        <w:adjustRightInd w:val="0"/>
        <w:snapToGrid w:val="0"/>
        <w:spacing w:line="600" w:lineRule="exact"/>
        <w:ind w:firstLine="562" w:firstLineChars="200"/>
        <w:jc w:val="left"/>
        <w:rPr>
          <w:rFonts w:ascii="Times New Roman" w:hAnsi="Times New Roman" w:eastAsia="黑体"/>
          <w:b/>
          <w:sz w:val="28"/>
          <w:szCs w:val="28"/>
        </w:rPr>
      </w:pPr>
      <w:bookmarkStart w:id="5" w:name="OLE_LINK2"/>
      <w:r>
        <w:rPr>
          <w:rFonts w:hint="eastAsia" w:ascii="Times New Roman" w:hAnsi="Times New Roman" w:eastAsia="黑体"/>
          <w:b/>
          <w:sz w:val="28"/>
          <w:szCs w:val="28"/>
        </w:rPr>
        <w:t>3D打印技术</w:t>
      </w:r>
      <w:bookmarkEnd w:id="5"/>
      <w:r>
        <w:rPr>
          <w:rFonts w:hint="eastAsia" w:ascii="Times New Roman" w:hAnsi="Times New Roman" w:eastAsia="黑体"/>
          <w:b/>
          <w:sz w:val="28"/>
          <w:szCs w:val="28"/>
        </w:rPr>
        <w:t>（</w:t>
      </w:r>
      <w:r>
        <w:rPr>
          <w:rFonts w:ascii="Times New Roman" w:hAnsi="Times New Roman" w:eastAsia="黑体"/>
          <w:b/>
          <w:sz w:val="28"/>
          <w:szCs w:val="28"/>
        </w:rPr>
        <w:t>3D Printing Technology</w:t>
      </w:r>
      <w:r>
        <w:rPr>
          <w:rFonts w:hint="eastAsia" w:ascii="Times New Roman" w:hAnsi="Times New Roman" w:eastAsia="黑体"/>
          <w:b/>
          <w:sz w:val="28"/>
          <w:szCs w:val="28"/>
        </w:rPr>
        <w:t>）</w:t>
      </w:r>
    </w:p>
    <w:p w14:paraId="56FBEDA5">
      <w:pPr>
        <w:adjustRightInd w:val="0"/>
        <w:snapToGrid w:val="0"/>
        <w:spacing w:line="600" w:lineRule="exact"/>
        <w:ind w:firstLine="562" w:firstLineChars="200"/>
        <w:jc w:val="left"/>
        <w:rPr>
          <w:rFonts w:ascii="Times New Roman" w:hAnsi="Times New Roman" w:eastAsia="仿宋_GB2312"/>
          <w:kern w:val="0"/>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kern w:val="0"/>
          <w:sz w:val="28"/>
          <w:szCs w:val="28"/>
        </w:rPr>
        <w:t>https://163.lu/ealaS2</w:t>
      </w:r>
    </w:p>
    <w:p w14:paraId="19D8A73D">
      <w:pPr>
        <w:widowControl/>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中国矿业大学《3D打印技术》课程，为江苏省本科一流课程，以“数字分层—物理层积”为主线，数字分层主要介绍造型、反求、模型网格化、模型切片等数字技术。物理层积部分作为本课程的主体内容，紧扣3D打印累积、增材的思想和维度增加的原理，按照实现3D打印的基本几何单元分别是零维光斑点、零维粉末点、一维线、二维面，介绍四大类型的3D打印工艺，总计十四个具体的3D打印工艺，分别介绍它们的专利信息、工艺过程、主要特点、应用领域、所用材料、衍生发展等。课程还介绍了3D打印内涵升级而产生的4D/5D打印技术，以及3D打印的支撑技术—激光技术。同时，课程还充分挖掘各工艺专利所记载的重要创新点，以及国内外有关3D打印的标准所定义的权威信息，注重源头创新、源头信息的解析。另外，课程还突出我国前沿工作，并广泛搜集和挖掘企业创新发展、科研素养、大国制造，更加体现新工科知识点的同时，也形成了较好的思政点。</w:t>
      </w:r>
    </w:p>
    <w:p w14:paraId="27948FE6">
      <w:pPr>
        <w:widowControl/>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（1）及时观看视频、参阅教材（</w:t>
      </w:r>
      <w:r>
        <w:rPr>
          <w:rFonts w:hint="eastAsia" w:ascii="Times New Roman" w:hAnsi="Times New Roman" w:eastAsia="仿宋_GB2312"/>
          <w:sz w:val="28"/>
          <w:szCs w:val="28"/>
        </w:rPr>
        <w:t>王延庆等主编，《3D打印实用技术》，</w:t>
      </w:r>
      <w:r>
        <w:rPr>
          <w:rFonts w:ascii="Times New Roman" w:hAnsi="Times New Roman" w:eastAsia="仿宋_GB2312"/>
          <w:sz w:val="28"/>
          <w:szCs w:val="28"/>
        </w:rPr>
        <w:t>ISBN9787122427571，</w:t>
      </w:r>
      <w:r>
        <w:rPr>
          <w:rFonts w:hint="eastAsia" w:ascii="Times New Roman" w:hAnsi="Times New Roman" w:eastAsia="仿宋_GB2312"/>
          <w:sz w:val="28"/>
          <w:szCs w:val="28"/>
        </w:rPr>
        <w:t>化学工业出版社，2023年）</w:t>
      </w:r>
      <w:r>
        <w:rPr>
          <w:rFonts w:ascii="Times New Roman" w:hAnsi="Times New Roman" w:eastAsia="仿宋_GB2312"/>
          <w:sz w:val="28"/>
          <w:szCs w:val="28"/>
        </w:rPr>
        <w:t>；（2）</w:t>
      </w:r>
      <w:r>
        <w:rPr>
          <w:rFonts w:hint="eastAsia" w:ascii="Times New Roman" w:hAnsi="Times New Roman" w:eastAsia="仿宋_GB2312"/>
          <w:sz w:val="28"/>
          <w:szCs w:val="28"/>
        </w:rPr>
        <w:t>完成线上5个单元测验</w:t>
      </w:r>
      <w:r>
        <w:rPr>
          <w:rFonts w:ascii="Times New Roman" w:hAnsi="Times New Roman" w:eastAsia="仿宋_GB2312"/>
          <w:sz w:val="28"/>
          <w:szCs w:val="28"/>
        </w:rPr>
        <w:t>、10个留言讨论、1个期末考试。</w:t>
      </w:r>
    </w:p>
    <w:p w14:paraId="09614200">
      <w:pPr>
        <w:pStyle w:val="17"/>
        <w:widowControl/>
        <w:numPr>
          <w:ilvl w:val="0"/>
          <w:numId w:val="9"/>
        </w:numPr>
        <w:spacing w:line="600" w:lineRule="exact"/>
        <w:ind w:firstLineChars="0"/>
        <w:jc w:val="left"/>
        <w:rPr>
          <w:rFonts w:ascii="Times New Roman" w:hAnsi="Times New Roman" w:eastAsia="黑体"/>
          <w:b/>
          <w:sz w:val="28"/>
          <w:szCs w:val="28"/>
        </w:rPr>
      </w:pPr>
      <w:r>
        <w:rPr>
          <w:rFonts w:hint="eastAsia" w:ascii="Times New Roman" w:hAnsi="Times New Roman" w:eastAsia="黑体"/>
          <w:b/>
          <w:sz w:val="28"/>
          <w:szCs w:val="28"/>
        </w:rPr>
        <w:t>艺术感知与表达（</w:t>
      </w:r>
      <w:r>
        <w:rPr>
          <w:rFonts w:ascii="Times New Roman" w:hAnsi="Times New Roman" w:eastAsia="黑体"/>
          <w:b/>
          <w:sz w:val="28"/>
          <w:szCs w:val="28"/>
        </w:rPr>
        <w:t>Perception and Expression of Art</w:t>
      </w:r>
      <w:r>
        <w:rPr>
          <w:rFonts w:hint="eastAsia" w:ascii="Times New Roman" w:hAnsi="Times New Roman" w:eastAsia="黑体"/>
          <w:b/>
          <w:sz w:val="28"/>
          <w:szCs w:val="28"/>
        </w:rPr>
        <w:t>）</w:t>
      </w:r>
    </w:p>
    <w:p w14:paraId="732DAC80">
      <w:pPr>
        <w:widowControl/>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bookmarkStart w:id="6" w:name="OLE_LINK4"/>
      <w:r>
        <w:rPr>
          <w:rFonts w:ascii="Times New Roman" w:hAnsi="Times New Roman" w:eastAsia="仿宋_GB2312"/>
          <w:sz w:val="28"/>
          <w:szCs w:val="28"/>
        </w:rPr>
        <w:t>https://www.icourse163.org/spoc/course/CUMT-1471968201?tid=1473954452</w:t>
      </w:r>
    </w:p>
    <w:bookmarkEnd w:id="6"/>
    <w:p w14:paraId="3A3F94AD">
      <w:pPr>
        <w:widowControl/>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本课程是为提高大学生艺术感知与鉴赏能力、培养学生的人文艺术精神、提高学生综合艺术素养的通识教育课程。课程通过欣赏不同类型经典艺术作品，了解艺术的基本发生方式，通过绘画艺术实践唤醒学生的身体意识，训练发展学生感知觉能力，让各种感知能力相互迁移，相互刺激，共同形成创新思维和创新精神</w:t>
      </w:r>
    </w:p>
    <w:p w14:paraId="34377329">
      <w:pPr>
        <w:widowControl/>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课程设计不同的艺术实践案例，引导学生去验证触觉、视觉、听觉、味觉、嗅觉这五种感官之间的相互关系，认真了解身体反应，提升身体感知能力，培养学生对不同艺术的知觉方式及感受力，利用五感之间的关联构建“五感互通”的桥梁，用“五感互通”能力反哺学生，明确自我审美意识，培养和提升审美创造能力，并清晰认知自我感知力，培养健康的认知世界的能力，增强与外界相处和沟通的有效性，为毕业后的社会实际工作及个人生活打下良好的人文艺术基础。</w:t>
      </w:r>
    </w:p>
    <w:p w14:paraId="4E49BC38">
      <w:pPr>
        <w:widowControl/>
        <w:spacing w:line="600" w:lineRule="exact"/>
        <w:ind w:firstLine="562" w:firstLineChars="200"/>
        <w:jc w:val="left"/>
        <w:rPr>
          <w:rFonts w:ascii="Times New Roman" w:hAnsi="Times New Roman" w:eastAsia="仿宋_GB2312"/>
          <w:b/>
          <w:bCs/>
          <w:sz w:val="28"/>
          <w:szCs w:val="28"/>
        </w:rPr>
      </w:pPr>
      <w:r>
        <w:rPr>
          <w:rFonts w:hint="eastAsia" w:ascii="Times New Roman" w:hAnsi="Times New Roman" w:eastAsia="仿宋_GB2312"/>
          <w:b/>
          <w:bCs/>
          <w:sz w:val="28"/>
          <w:szCs w:val="28"/>
        </w:rPr>
        <w:t>学习要求：</w:t>
      </w:r>
    </w:p>
    <w:p w14:paraId="7DC67F64">
      <w:pPr>
        <w:widowControl/>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1.</w:t>
      </w:r>
      <w:r>
        <w:rPr>
          <w:rFonts w:hint="eastAsia" w:ascii="Times New Roman" w:hAnsi="Times New Roman" w:eastAsia="仿宋_GB2312"/>
          <w:sz w:val="28"/>
          <w:szCs w:val="28"/>
        </w:rPr>
        <w:tab/>
      </w:r>
      <w:r>
        <w:rPr>
          <w:rFonts w:hint="eastAsia" w:ascii="Times New Roman" w:hAnsi="Times New Roman" w:eastAsia="仿宋_GB2312"/>
          <w:sz w:val="28"/>
          <w:szCs w:val="28"/>
        </w:rPr>
        <w:t>完成线上30个单元的视频学习，逐步完成相关实践练习。</w:t>
      </w:r>
    </w:p>
    <w:p w14:paraId="4312115E">
      <w:pPr>
        <w:widowControl/>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2.</w:t>
      </w:r>
      <w:r>
        <w:rPr>
          <w:rFonts w:hint="eastAsia" w:ascii="Times New Roman" w:hAnsi="Times New Roman" w:eastAsia="仿宋_GB2312"/>
          <w:sz w:val="28"/>
          <w:szCs w:val="28"/>
        </w:rPr>
        <w:tab/>
      </w:r>
      <w:r>
        <w:rPr>
          <w:rFonts w:hint="eastAsia" w:ascii="Times New Roman" w:hAnsi="Times New Roman" w:eastAsia="仿宋_GB2312"/>
          <w:sz w:val="28"/>
          <w:szCs w:val="28"/>
        </w:rPr>
        <w:t>课程QQ群：321609442，讨论和上传实践习作均在群内完成，请及时加入。</w:t>
      </w:r>
    </w:p>
    <w:p w14:paraId="2F818698">
      <w:pPr>
        <w:widowControl/>
        <w:spacing w:line="60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3.</w:t>
      </w:r>
      <w:r>
        <w:rPr>
          <w:rFonts w:hint="eastAsia" w:ascii="Times New Roman" w:hAnsi="Times New Roman" w:eastAsia="仿宋_GB2312"/>
          <w:sz w:val="28"/>
          <w:szCs w:val="28"/>
        </w:rPr>
        <w:tab/>
      </w:r>
      <w:r>
        <w:rPr>
          <w:rFonts w:hint="eastAsia" w:ascii="Times New Roman" w:hAnsi="Times New Roman" w:eastAsia="仿宋_GB2312"/>
          <w:sz w:val="28"/>
          <w:szCs w:val="28"/>
        </w:rPr>
        <w:t>结课方式：线上学习+习作。</w:t>
      </w:r>
    </w:p>
    <w:p w14:paraId="20AAFEF7">
      <w:pPr>
        <w:numPr>
          <w:ilvl w:val="0"/>
          <w:numId w:val="4"/>
        </w:numPr>
        <w:adjustRightInd w:val="0"/>
        <w:snapToGrid w:val="0"/>
        <w:spacing w:line="600" w:lineRule="exact"/>
        <w:ind w:firstLine="562"/>
        <w:jc w:val="left"/>
        <w:rPr>
          <w:rFonts w:ascii="Times New Roman" w:hAnsi="Times New Roman" w:eastAsia="黑体"/>
          <w:b/>
          <w:sz w:val="28"/>
          <w:szCs w:val="28"/>
        </w:rPr>
      </w:pPr>
      <w:r>
        <w:rPr>
          <w:rFonts w:hint="eastAsia" w:ascii="Times New Roman" w:hAnsi="Times New Roman" w:eastAsia="黑体"/>
          <w:b/>
          <w:sz w:val="28"/>
          <w:szCs w:val="28"/>
        </w:rPr>
        <w:t>南京理工大学</w:t>
      </w:r>
    </w:p>
    <w:p w14:paraId="5B040F56">
      <w:pPr>
        <w:numPr>
          <w:ilvl w:val="0"/>
          <w:numId w:val="10"/>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rPr>
        <w:t>高分子：产品设计新灵感（Polymer: Product design inspiration）</w:t>
      </w:r>
    </w:p>
    <w:p w14:paraId="45CD4CA1">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70019606">
      <w:pPr>
        <w:adjustRightInd w:val="0"/>
        <w:snapToGrid w:val="0"/>
        <w:spacing w:line="600" w:lineRule="exact"/>
        <w:ind w:firstLine="560" w:firstLineChars="200"/>
        <w:jc w:val="left"/>
        <w:rPr>
          <w:rFonts w:ascii="Times New Roman" w:hAnsi="Times New Roman" w:eastAsia="仿宋_GB2312"/>
          <w:b/>
          <w:sz w:val="28"/>
          <w:szCs w:val="28"/>
        </w:rPr>
      </w:pPr>
      <w:r>
        <w:rPr>
          <w:rFonts w:ascii="Times New Roman" w:hAnsi="Times New Roman" w:eastAsia="仿宋_GB2312"/>
          <w:sz w:val="28"/>
          <w:szCs w:val="28"/>
        </w:rPr>
        <w:t xml:space="preserve">https://mooc1.chaoxing.com/mooc-ans/course/236599291.html </w:t>
      </w:r>
    </w:p>
    <w:p w14:paraId="07E566B5">
      <w:pPr>
        <w:adjustRightInd w:val="0"/>
        <w:snapToGrid w:val="0"/>
        <w:spacing w:line="600" w:lineRule="exact"/>
        <w:ind w:firstLine="562" w:firstLineChars="200"/>
        <w:jc w:val="left"/>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cs="仿宋_GB2312"/>
          <w:bCs/>
          <w:sz w:val="28"/>
          <w:szCs w:val="28"/>
          <w:lang w:bidi="ar"/>
        </w:rPr>
        <w:t>材料是物质、设计是意念、制造是途径、应用是目的，在产品中融入新材料，才能突破平庸、实现创造性的设计。高分子材料是当今发展最为迅速的材料，其品种早已超越了人们在生活中认识</w:t>
      </w:r>
      <w:r>
        <w:rPr>
          <w:rFonts w:ascii="Times New Roman" w:hAnsi="Times New Roman" w:eastAsia="仿宋_GB2312" w:cs="仿宋_GB2312"/>
          <w:bCs/>
          <w:sz w:val="28"/>
          <w:szCs w:val="28"/>
          <w:lang w:bidi="ar"/>
        </w:rPr>
        <w:t>的</w:t>
      </w:r>
      <w:r>
        <w:rPr>
          <w:rFonts w:hint="eastAsia" w:ascii="Times New Roman" w:hAnsi="Times New Roman" w:eastAsia="仿宋_GB2312" w:cs="仿宋_GB2312"/>
          <w:bCs/>
          <w:sz w:val="28"/>
          <w:szCs w:val="28"/>
          <w:lang w:bidi="ar"/>
        </w:rPr>
        <w:t>衣食住行</w:t>
      </w:r>
      <w:r>
        <w:rPr>
          <w:rFonts w:ascii="Times New Roman" w:hAnsi="Times New Roman" w:eastAsia="仿宋_GB2312" w:cs="仿宋_GB2312"/>
          <w:bCs/>
          <w:sz w:val="28"/>
          <w:szCs w:val="28"/>
          <w:lang w:bidi="ar"/>
        </w:rPr>
        <w:t>传统</w:t>
      </w:r>
      <w:r>
        <w:rPr>
          <w:rFonts w:hint="eastAsia" w:ascii="Times New Roman" w:hAnsi="Times New Roman" w:eastAsia="仿宋_GB2312" w:cs="仿宋_GB2312"/>
          <w:bCs/>
          <w:sz w:val="28"/>
          <w:szCs w:val="28"/>
          <w:lang w:bidi="ar"/>
        </w:rPr>
        <w:t>材料，正向着更强、更薄、成本更低、并且性能可调控方向发展。</w:t>
      </w:r>
    </w:p>
    <w:p w14:paraId="06A1F145">
      <w:pPr>
        <w:widowControl/>
        <w:spacing w:line="600" w:lineRule="exact"/>
        <w:ind w:firstLine="560" w:firstLineChars="200"/>
        <w:jc w:val="left"/>
        <w:rPr>
          <w:rFonts w:ascii="Times New Roman" w:hAnsi="Times New Roman" w:eastAsia="仿宋_GB2312"/>
          <w:bCs/>
          <w:sz w:val="28"/>
          <w:szCs w:val="28"/>
          <w:lang w:bidi="ar"/>
        </w:rPr>
      </w:pPr>
      <w:r>
        <w:rPr>
          <w:rFonts w:hint="eastAsia" w:ascii="Times New Roman" w:hAnsi="Times New Roman" w:eastAsia="仿宋_GB2312"/>
          <w:bCs/>
          <w:sz w:val="28"/>
          <w:szCs w:val="28"/>
          <w:lang w:bidi="ar"/>
        </w:rPr>
        <w:t>一群高分子材料学和产品设计学的专家在这儿跨专业合作，致力于科学与艺术、技术与人文、审美与实用交叉融合的同时，努力让课程更有趣更实用更有创意，为你消除知识的盲区，在材料行业和产品之间架起良好的沟通桥梁，培养出一批能够跨界出圈的“新工科”领军人才。</w:t>
      </w:r>
    </w:p>
    <w:p w14:paraId="0DB18A6F">
      <w:pPr>
        <w:widowControl/>
        <w:spacing w:line="600" w:lineRule="exact"/>
        <w:ind w:firstLine="560" w:firstLineChars="200"/>
        <w:jc w:val="left"/>
        <w:rPr>
          <w:rFonts w:ascii="Times New Roman" w:hAnsi="Times New Roman" w:eastAsia="仿宋_GB2312"/>
          <w:bCs/>
          <w:sz w:val="28"/>
          <w:szCs w:val="28"/>
        </w:rPr>
      </w:pPr>
      <w:r>
        <w:rPr>
          <w:rFonts w:hint="eastAsia" w:ascii="Times New Roman" w:hAnsi="Times New Roman" w:eastAsia="仿宋_GB2312"/>
          <w:bCs/>
          <w:sz w:val="28"/>
          <w:szCs w:val="28"/>
          <w:lang w:bidi="ar"/>
        </w:rPr>
        <w:t>本课程获评首批国家级线上线下混合式一流本科课程</w:t>
      </w:r>
      <w:r>
        <w:rPr>
          <w:rFonts w:ascii="Times New Roman" w:hAnsi="Times New Roman" w:eastAsia="仿宋_GB2312"/>
          <w:bCs/>
          <w:sz w:val="28"/>
          <w:szCs w:val="28"/>
          <w:lang w:bidi="ar"/>
        </w:rPr>
        <w:t>、</w:t>
      </w:r>
      <w:r>
        <w:rPr>
          <w:rFonts w:hint="eastAsia" w:ascii="Times New Roman" w:hAnsi="Times New Roman" w:eastAsia="仿宋_GB2312"/>
          <w:bCs/>
          <w:sz w:val="28"/>
          <w:szCs w:val="28"/>
          <w:lang w:bidi="ar"/>
        </w:rPr>
        <w:t>国家级通识教育优秀课程，</w:t>
      </w:r>
      <w:r>
        <w:rPr>
          <w:rFonts w:ascii="Times New Roman" w:hAnsi="Times New Roman" w:eastAsia="仿宋_GB2312"/>
          <w:bCs/>
          <w:sz w:val="28"/>
          <w:szCs w:val="28"/>
          <w:lang w:bidi="ar"/>
        </w:rPr>
        <w:t>数字</w:t>
      </w:r>
      <w:r>
        <w:rPr>
          <w:rFonts w:hint="eastAsia" w:ascii="Times New Roman" w:hAnsi="Times New Roman" w:eastAsia="仿宋_GB2312"/>
          <w:bCs/>
          <w:sz w:val="28"/>
          <w:szCs w:val="28"/>
          <w:lang w:bidi="ar"/>
        </w:rPr>
        <w:t>资源已上线中国大学</w:t>
      </w:r>
      <w:r>
        <w:rPr>
          <w:rFonts w:ascii="Times New Roman" w:hAnsi="Times New Roman" w:eastAsia="仿宋_GB2312"/>
          <w:bCs/>
          <w:sz w:val="28"/>
          <w:szCs w:val="28"/>
          <w:lang w:bidi="ar"/>
        </w:rPr>
        <w:t>MOOC</w:t>
      </w:r>
      <w:r>
        <w:rPr>
          <w:rFonts w:hint="eastAsia" w:ascii="Times New Roman" w:hAnsi="Times New Roman" w:eastAsia="仿宋_GB2312"/>
          <w:bCs/>
          <w:sz w:val="28"/>
          <w:szCs w:val="28"/>
          <w:lang w:bidi="ar"/>
        </w:rPr>
        <w:t>平台和“学习强国”平台。</w:t>
      </w:r>
    </w:p>
    <w:p w14:paraId="6F1877CC">
      <w:pPr>
        <w:adjustRightInd w:val="0"/>
        <w:snapToGrid w:val="0"/>
        <w:spacing w:line="600" w:lineRule="exact"/>
        <w:ind w:firstLine="562" w:firstLineChars="200"/>
        <w:jc w:val="left"/>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超星学习通SPOC个性化定制，完成视频学习和单元测验，积极参加在线讨论。</w:t>
      </w:r>
    </w:p>
    <w:p w14:paraId="18B8C526">
      <w:pPr>
        <w:numPr>
          <w:ilvl w:val="0"/>
          <w:numId w:val="10"/>
        </w:numPr>
        <w:adjustRightInd w:val="0"/>
        <w:snapToGrid w:val="0"/>
        <w:spacing w:line="600" w:lineRule="exact"/>
        <w:ind w:firstLine="562" w:firstLineChars="200"/>
        <w:jc w:val="left"/>
        <w:rPr>
          <w:rFonts w:ascii="Times New Roman" w:hAnsi="Times New Roman" w:eastAsia="黑体"/>
          <w:b/>
          <w:sz w:val="28"/>
          <w:szCs w:val="28"/>
        </w:rPr>
      </w:pPr>
      <w:r>
        <w:rPr>
          <w:rFonts w:ascii="Times New Roman" w:hAnsi="Times New Roman" w:eastAsia="黑体"/>
          <w:b/>
          <w:sz w:val="28"/>
          <w:szCs w:val="28"/>
        </w:rPr>
        <w:t>武器装备概论</w:t>
      </w:r>
      <w:r>
        <w:rPr>
          <w:rFonts w:hint="eastAsia" w:ascii="Times New Roman" w:hAnsi="Times New Roman" w:eastAsia="黑体"/>
          <w:b/>
          <w:sz w:val="28"/>
          <w:szCs w:val="28"/>
        </w:rPr>
        <w:t>（Introduction to Weapon</w:t>
      </w:r>
      <w:r>
        <w:rPr>
          <w:rFonts w:ascii="Times New Roman" w:hAnsi="Times New Roman" w:eastAsia="黑体"/>
          <w:b/>
          <w:sz w:val="28"/>
          <w:szCs w:val="28"/>
        </w:rPr>
        <w:t>ry</w:t>
      </w:r>
      <w:r>
        <w:rPr>
          <w:rFonts w:hint="eastAsia" w:ascii="Times New Roman" w:hAnsi="Times New Roman" w:eastAsia="黑体"/>
          <w:b/>
          <w:sz w:val="28"/>
          <w:szCs w:val="28"/>
        </w:rPr>
        <w:t>）</w:t>
      </w:r>
    </w:p>
    <w:p w14:paraId="036FF5D6">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7936BA9A">
      <w:pPr>
        <w:adjustRightInd w:val="0"/>
        <w:snapToGrid w:val="0"/>
        <w:spacing w:line="60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https://mooc1.chaoxing.com/mooc-ans/course/236599322.html</w:t>
      </w:r>
    </w:p>
    <w:p w14:paraId="43A19810">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武器装备概论是一门具有国防特色的通识教育选修课，主要面向在校大学生以及社会公众中的武器装备发烧友和军迷。全面介绍陆、海、空、天立体空间各种作战模式下的武器装备，包括陆、海、空、火箭军主战武器装备，无人作战平台，新概念武器，以及太空战、信息战的基本概念和武器的发展趋势等，普及武器装备知识、提高国防素质和国家安全意识，培养大学生科技报国、献身国防事业的责任感和使命感。</w:t>
      </w:r>
    </w:p>
    <w:p w14:paraId="295369DE">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ascii="Times New Roman" w:hAnsi="Times New Roman" w:eastAsia="仿宋_GB2312"/>
          <w:sz w:val="28"/>
          <w:szCs w:val="28"/>
        </w:rPr>
        <w:t>认真听课、积极参加课程讨论</w:t>
      </w:r>
    </w:p>
    <w:p w14:paraId="00112B24">
      <w:pPr>
        <w:pStyle w:val="17"/>
        <w:numPr>
          <w:ilvl w:val="0"/>
          <w:numId w:val="4"/>
        </w:numPr>
        <w:adjustRightInd w:val="0"/>
        <w:snapToGrid w:val="0"/>
        <w:spacing w:line="600" w:lineRule="exact"/>
        <w:ind w:left="0" w:firstLine="0" w:firstLineChars="0"/>
        <w:rPr>
          <w:rFonts w:hint="eastAsia" w:ascii="黑体" w:hAnsi="黑体" w:eastAsia="黑体"/>
          <w:b/>
          <w:bCs/>
          <w:sz w:val="28"/>
          <w:szCs w:val="28"/>
        </w:rPr>
      </w:pPr>
      <w:r>
        <w:rPr>
          <w:rFonts w:hint="eastAsia" w:ascii="黑体" w:hAnsi="黑体" w:eastAsia="黑体"/>
          <w:b/>
          <w:bCs/>
          <w:sz w:val="28"/>
          <w:szCs w:val="28"/>
        </w:rPr>
        <w:t>南京工程学院</w:t>
      </w:r>
    </w:p>
    <w:p w14:paraId="2DB0AE1D">
      <w:pPr>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黑体"/>
          <w:b/>
          <w:sz w:val="28"/>
          <w:szCs w:val="28"/>
        </w:rPr>
        <w:t>1</w:t>
      </w:r>
      <w:r>
        <w:rPr>
          <w:rFonts w:ascii="Times New Roman" w:hAnsi="Times New Roman" w:eastAsia="黑体"/>
          <w:b/>
          <w:sz w:val="28"/>
          <w:szCs w:val="28"/>
        </w:rPr>
        <w:t>.</w:t>
      </w:r>
      <w:r>
        <w:rPr>
          <w:rFonts w:hint="eastAsia" w:ascii="Times New Roman" w:hAnsi="Times New Roman" w:eastAsia="黑体"/>
          <w:b/>
          <w:sz w:val="28"/>
          <w:szCs w:val="28"/>
        </w:rPr>
        <w:t>揭秘“视觉智能”——零基础学图像处理与计算机视觉</w:t>
      </w:r>
    </w:p>
    <w:p w14:paraId="6E14648D">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http://mooc1.chaoxing.com/course/240295639.html</w:t>
      </w:r>
    </w:p>
    <w:p w14:paraId="1F6270C8">
      <w:pPr>
        <w:adjustRightInd w:val="0"/>
        <w:snapToGrid w:val="0"/>
        <w:spacing w:line="600" w:lineRule="exact"/>
        <w:ind w:firstLine="562" w:firstLineChars="200"/>
        <w:rPr>
          <w:rFonts w:ascii="Times New Roman" w:hAnsi="Times New Roman" w:eastAsia="仿宋_GB2312"/>
          <w:bCs/>
          <w:sz w:val="28"/>
          <w:szCs w:val="28"/>
        </w:rPr>
      </w:pPr>
      <w:r>
        <w:rPr>
          <w:rFonts w:ascii="Times New Roman" w:hAnsi="Times New Roman" w:eastAsia="仿宋_GB2312"/>
          <w:b/>
          <w:sz w:val="28"/>
          <w:szCs w:val="28"/>
        </w:rPr>
        <w:t>课程简介</w:t>
      </w:r>
      <w:r>
        <w:rPr>
          <w:rFonts w:ascii="Times New Roman" w:hAnsi="Times New Roman" w:eastAsia="仿宋_GB2312"/>
          <w:bCs/>
          <w:sz w:val="28"/>
          <w:szCs w:val="28"/>
        </w:rPr>
        <w:t>：</w:t>
      </w:r>
      <w:r>
        <w:rPr>
          <w:rFonts w:hint="eastAsia" w:ascii="Times New Roman" w:hAnsi="Times New Roman" w:eastAsia="仿宋_GB2312"/>
          <w:bCs/>
          <w:sz w:val="28"/>
          <w:szCs w:val="28"/>
        </w:rPr>
        <w:t>课程</w:t>
      </w:r>
      <w:r>
        <w:rPr>
          <w:rFonts w:ascii="Times New Roman" w:hAnsi="Times New Roman" w:eastAsia="仿宋_GB2312"/>
          <w:bCs/>
          <w:sz w:val="28"/>
          <w:szCs w:val="28"/>
        </w:rPr>
        <w:t>从</w:t>
      </w:r>
      <w:r>
        <w:rPr>
          <w:rFonts w:hint="eastAsia" w:ascii="Times New Roman" w:hAnsi="Times New Roman" w:eastAsia="仿宋_GB2312"/>
          <w:bCs/>
          <w:sz w:val="28"/>
          <w:szCs w:val="28"/>
        </w:rPr>
        <w:t>人的</w:t>
      </w:r>
      <w:r>
        <w:rPr>
          <w:rFonts w:ascii="Times New Roman" w:hAnsi="Times New Roman" w:eastAsia="仿宋_GB2312"/>
          <w:bCs/>
          <w:sz w:val="28"/>
          <w:szCs w:val="28"/>
        </w:rPr>
        <w:t>视觉本质出发，围绕</w:t>
      </w:r>
      <w:r>
        <w:rPr>
          <w:rFonts w:hint="eastAsia" w:ascii="Times New Roman" w:hAnsi="Times New Roman" w:eastAsia="仿宋_GB2312"/>
          <w:bCs/>
          <w:sz w:val="28"/>
          <w:szCs w:val="28"/>
        </w:rPr>
        <w:t>“</w:t>
      </w:r>
      <w:r>
        <w:rPr>
          <w:rFonts w:ascii="Times New Roman" w:hAnsi="Times New Roman" w:eastAsia="仿宋_GB2312"/>
          <w:bCs/>
          <w:sz w:val="28"/>
          <w:szCs w:val="28"/>
        </w:rPr>
        <w:t>机器</w:t>
      </w:r>
      <w:r>
        <w:rPr>
          <w:rFonts w:hint="eastAsia" w:ascii="Times New Roman" w:hAnsi="Times New Roman" w:eastAsia="仿宋_GB2312"/>
          <w:bCs/>
          <w:sz w:val="28"/>
          <w:szCs w:val="28"/>
        </w:rPr>
        <w:t>视觉智能”视角</w:t>
      </w:r>
      <w:r>
        <w:rPr>
          <w:rFonts w:ascii="Times New Roman" w:hAnsi="Times New Roman" w:eastAsia="仿宋_GB2312"/>
          <w:bCs/>
          <w:sz w:val="28"/>
          <w:szCs w:val="28"/>
        </w:rPr>
        <w:t>，系统地阐述</w:t>
      </w:r>
      <w:r>
        <w:rPr>
          <w:rFonts w:hint="eastAsia" w:ascii="Times New Roman" w:hAnsi="Times New Roman" w:eastAsia="仿宋_GB2312"/>
          <w:bCs/>
          <w:sz w:val="28"/>
          <w:szCs w:val="28"/>
        </w:rPr>
        <w:t>图像处理与</w:t>
      </w:r>
      <w:r>
        <w:rPr>
          <w:rFonts w:ascii="Times New Roman" w:hAnsi="Times New Roman" w:eastAsia="仿宋_GB2312"/>
          <w:bCs/>
          <w:sz w:val="28"/>
          <w:szCs w:val="28"/>
        </w:rPr>
        <w:t>计算机视觉的基本理论、方法和应用，是一门自然科学与工程技术类的通识核心课程。主要内容包括图像基本运算、滤波和形态学、图像分割和特征提取等原理和相关算法；在工程技术方面，基于</w:t>
      </w:r>
      <w:r>
        <w:rPr>
          <w:rFonts w:hint="eastAsia" w:ascii="Times New Roman" w:hAnsi="Times New Roman" w:eastAsia="仿宋_GB2312"/>
          <w:bCs/>
          <w:sz w:val="28"/>
          <w:szCs w:val="28"/>
        </w:rPr>
        <w:t>目标</w:t>
      </w:r>
      <w:r>
        <w:rPr>
          <w:rFonts w:ascii="Times New Roman" w:hAnsi="Times New Roman" w:eastAsia="仿宋_GB2312"/>
          <w:bCs/>
          <w:sz w:val="28"/>
          <w:szCs w:val="28"/>
        </w:rPr>
        <w:t>识别</w:t>
      </w:r>
      <w:r>
        <w:rPr>
          <w:rFonts w:hint="eastAsia" w:ascii="Times New Roman" w:hAnsi="Times New Roman" w:eastAsia="仿宋_GB2312"/>
          <w:bCs/>
          <w:sz w:val="28"/>
          <w:szCs w:val="28"/>
        </w:rPr>
        <w:t>、</w:t>
      </w:r>
      <w:r>
        <w:rPr>
          <w:rFonts w:ascii="Times New Roman" w:hAnsi="Times New Roman" w:eastAsia="仿宋_GB2312"/>
          <w:bCs/>
          <w:sz w:val="28"/>
          <w:szCs w:val="28"/>
        </w:rPr>
        <w:t>检测</w:t>
      </w:r>
      <w:r>
        <w:rPr>
          <w:rFonts w:hint="eastAsia" w:ascii="Times New Roman" w:hAnsi="Times New Roman" w:eastAsia="仿宋_GB2312"/>
          <w:bCs/>
          <w:sz w:val="28"/>
          <w:szCs w:val="28"/>
        </w:rPr>
        <w:t>、分割、跟踪等</w:t>
      </w:r>
      <w:r>
        <w:rPr>
          <w:rFonts w:ascii="Times New Roman" w:hAnsi="Times New Roman" w:eastAsia="仿宋_GB2312"/>
          <w:bCs/>
          <w:sz w:val="28"/>
          <w:szCs w:val="28"/>
        </w:rPr>
        <w:t>应用场景，以项目式教学为导向，</w:t>
      </w:r>
      <w:r>
        <w:rPr>
          <w:rFonts w:hint="eastAsia" w:ascii="Times New Roman" w:hAnsi="Times New Roman" w:eastAsia="仿宋_GB2312"/>
          <w:bCs/>
          <w:sz w:val="28"/>
          <w:szCs w:val="28"/>
        </w:rPr>
        <w:t>根据项目需求引导学生自主查找与学习知识，激发学习动力，强化学生对专业知识的理解和实践应用，突破传统教学“知”“行”分离的模式。</w:t>
      </w:r>
    </w:p>
    <w:p w14:paraId="1E8D705D">
      <w:pPr>
        <w:adjustRightInd w:val="0"/>
        <w:snapToGrid w:val="0"/>
        <w:spacing w:line="600" w:lineRule="exact"/>
        <w:ind w:firstLine="562" w:firstLineChars="200"/>
        <w:rPr>
          <w:rFonts w:ascii="Times New Roman" w:hAnsi="Times New Roman"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331C731B">
      <w:pPr>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黑体"/>
          <w:b/>
          <w:sz w:val="28"/>
          <w:szCs w:val="28"/>
        </w:rPr>
        <w:t>2</w:t>
      </w:r>
      <w:r>
        <w:rPr>
          <w:rFonts w:ascii="Times New Roman" w:hAnsi="Times New Roman" w:eastAsia="黑体"/>
          <w:b/>
          <w:sz w:val="28"/>
          <w:szCs w:val="28"/>
        </w:rPr>
        <w:t>.</w:t>
      </w:r>
      <w:r>
        <w:rPr>
          <w:rFonts w:hint="eastAsia" w:ascii="Times New Roman" w:hAnsi="Times New Roman" w:eastAsia="黑体"/>
          <w:b/>
          <w:sz w:val="28"/>
          <w:szCs w:val="28"/>
        </w:rPr>
        <w:t>走近机器人</w:t>
      </w:r>
    </w:p>
    <w:p w14:paraId="6578AC0C">
      <w:pPr>
        <w:spacing w:line="600" w:lineRule="exact"/>
        <w:ind w:firstLine="562" w:firstLineChars="200"/>
        <w:rPr>
          <w:rFonts w:ascii="仿宋_GB2312" w:eastAsia="仿宋_GB2312"/>
          <w:b/>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r>
        <w:rPr>
          <w:rFonts w:ascii="Times New Roman" w:hAnsi="Times New Roman" w:eastAsia="仿宋_GB2312"/>
          <w:sz w:val="28"/>
          <w:szCs w:val="28"/>
        </w:rPr>
        <w:t>http://mooc1.chaoxing.com/course/240293683.html</w:t>
      </w:r>
    </w:p>
    <w:p w14:paraId="616D2F02">
      <w:pPr>
        <w:spacing w:line="600" w:lineRule="exact"/>
        <w:ind w:firstLine="562" w:firstLineChars="200"/>
        <w:rPr>
          <w:rFonts w:ascii="仿宋_GB2312" w:eastAsia="仿宋_GB2312"/>
          <w:bCs/>
          <w:sz w:val="28"/>
          <w:szCs w:val="28"/>
        </w:rPr>
      </w:pPr>
      <w:r>
        <w:rPr>
          <w:rFonts w:hint="eastAsia" w:ascii="仿宋_GB2312" w:eastAsia="仿宋_GB2312"/>
          <w:b/>
          <w:sz w:val="28"/>
          <w:szCs w:val="28"/>
        </w:rPr>
        <w:t>课程简介</w:t>
      </w:r>
      <w:r>
        <w:rPr>
          <w:rFonts w:hint="eastAsia" w:ascii="仿宋_GB2312" w:eastAsia="仿宋_GB2312"/>
          <w:bCs/>
          <w:sz w:val="28"/>
          <w:szCs w:val="28"/>
        </w:rPr>
        <w:t>：</w:t>
      </w:r>
      <w:r>
        <w:rPr>
          <w:rFonts w:hint="eastAsia" w:ascii="仿宋_GB2312" w:eastAsia="仿宋_GB2312"/>
          <w:bCs/>
          <w:color w:val="000000" w:themeColor="text1"/>
          <w:sz w:val="28"/>
          <w:szCs w:val="28"/>
          <w14:textFill>
            <w14:solidFill>
              <w14:schemeClr w14:val="tx1"/>
            </w14:solidFill>
          </w14:textFill>
        </w:rPr>
        <w:t>机器人是集机械、电子、控制、计算机、传感器、人工智能等多学科先进技术于一体的自动化装备，</w:t>
      </w:r>
      <w:r>
        <w:rPr>
          <w:rFonts w:hint="eastAsia" w:ascii="仿宋_GB2312" w:eastAsia="仿宋_GB2312"/>
          <w:bCs/>
          <w:sz w:val="28"/>
          <w:szCs w:val="28"/>
        </w:rPr>
        <w:t>是“制造业皇冠顶端的明珠”，它的研发、制造、应用是衡量一个国家科技创新和高端制造业水平的重要标志，代表未来智能装备产业的发展方向。创造出能够代替人去从事各种工作的机器人，是人类长期以来的愿望，随着科技的快速发展，机器人早已来到我们身边，人类正逐步迈入机器人时代！</w:t>
      </w:r>
    </w:p>
    <w:p w14:paraId="34B15A16">
      <w:pPr>
        <w:spacing w:line="600" w:lineRule="exact"/>
        <w:ind w:firstLine="560" w:firstLineChars="200"/>
        <w:rPr>
          <w:rFonts w:ascii="仿宋_GB2312" w:eastAsia="仿宋_GB2312"/>
          <w:bCs/>
          <w:sz w:val="28"/>
          <w:szCs w:val="28"/>
        </w:rPr>
      </w:pPr>
      <w:r>
        <w:rPr>
          <w:rFonts w:hint="eastAsia" w:ascii="仿宋_GB2312" w:eastAsia="仿宋_GB2312"/>
          <w:bCs/>
          <w:sz w:val="28"/>
          <w:szCs w:val="28"/>
        </w:rPr>
        <w:t>《走近机器人》这门课程，将向同学们展示丰富多彩的机器人世界！课程将分为两个篇章，第一篇章从固定式机器人和移动式机器人两大类介绍机器人相关知识。第二篇章按照机器人的应用领域，介绍机器人在各行各业的典型应用，主要包括工业机器人、服务机器人，以及特种机器人。机器人领域相关技术的发展日新月异，各种各样的机器人正在深刻改变着人类的生产和生活方式，让我们一起走近机器人世界，了解千姿百态的机器人！</w:t>
      </w:r>
    </w:p>
    <w:p w14:paraId="12D9C939">
      <w:pPr>
        <w:spacing w:line="600" w:lineRule="exact"/>
        <w:ind w:firstLine="562" w:firstLineChars="200"/>
        <w:rPr>
          <w:rFonts w:ascii="仿宋_GB2312" w:eastAsia="仿宋_GB2312"/>
          <w:bCs/>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48095145">
      <w:pPr>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黑体"/>
          <w:b/>
          <w:sz w:val="28"/>
          <w:szCs w:val="28"/>
        </w:rPr>
        <w:t>3</w:t>
      </w:r>
      <w:r>
        <w:rPr>
          <w:rFonts w:ascii="Times New Roman" w:hAnsi="Times New Roman" w:eastAsia="黑体"/>
          <w:b/>
          <w:sz w:val="28"/>
          <w:szCs w:val="28"/>
        </w:rPr>
        <w:t>.</w:t>
      </w:r>
      <w:r>
        <w:rPr>
          <w:rFonts w:hint="eastAsia" w:ascii="Times New Roman" w:hAnsi="Times New Roman" w:eastAsia="黑体"/>
          <w:b/>
          <w:sz w:val="28"/>
          <w:szCs w:val="28"/>
        </w:rPr>
        <w:t>智造系统大数据分析导论</w:t>
      </w:r>
    </w:p>
    <w:p w14:paraId="287F9B6F">
      <w:pPr>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427AC339">
      <w:pPr>
        <w:spacing w:line="600" w:lineRule="exact"/>
        <w:ind w:firstLine="560" w:firstLineChars="200"/>
        <w:jc w:val="left"/>
        <w:rPr>
          <w:rFonts w:ascii="仿宋_GB2312" w:eastAsia="仿宋_GB2312"/>
          <w:b/>
          <w:sz w:val="28"/>
          <w:szCs w:val="28"/>
        </w:rPr>
      </w:pPr>
      <w:r>
        <w:rPr>
          <w:rFonts w:ascii="Times New Roman" w:hAnsi="Times New Roman" w:eastAsia="仿宋_GB2312"/>
          <w:sz w:val="28"/>
          <w:szCs w:val="28"/>
        </w:rPr>
        <w:t>https://mooc1.chaoxing.com/mooc-ans/course/240296062.html</w:t>
      </w:r>
    </w:p>
    <w:p w14:paraId="7AA029A3">
      <w:pPr>
        <w:spacing w:line="600" w:lineRule="exact"/>
        <w:ind w:firstLine="562" w:firstLineChars="200"/>
        <w:rPr>
          <w:rFonts w:ascii="仿宋_GB2312" w:eastAsia="仿宋_GB2312"/>
          <w:sz w:val="28"/>
          <w:szCs w:val="28"/>
        </w:rPr>
      </w:pPr>
      <w:r>
        <w:rPr>
          <w:rFonts w:hint="eastAsia" w:ascii="仿宋_GB2312" w:eastAsia="仿宋_GB2312"/>
          <w:b/>
          <w:sz w:val="28"/>
          <w:szCs w:val="28"/>
        </w:rPr>
        <w:t>课程简介</w:t>
      </w:r>
      <w:r>
        <w:rPr>
          <w:rFonts w:hint="eastAsia" w:ascii="仿宋_GB2312" w:eastAsia="仿宋_GB2312"/>
          <w:bCs/>
          <w:sz w:val="28"/>
          <w:szCs w:val="28"/>
        </w:rPr>
        <w:t>：</w:t>
      </w:r>
      <w:r>
        <w:rPr>
          <w:rFonts w:hint="eastAsia" w:ascii="仿宋_GB2312" w:eastAsia="仿宋_GB2312"/>
          <w:sz w:val="28"/>
          <w:szCs w:val="28"/>
        </w:rPr>
        <w:t>本课程是机械类各专业的选修通识课程，该课程是为学生搭建起通向“大数据知识空间”的桥梁和纽带，以“构建知识体系、阐明基本原理、掌握相关应用、引导初级实践”为原则，为学生在智能制造业大数据领域“深耕细作”奠定基础、指明方向。课程分三个模块，讲授智能制造系统中的大数据基本理论、大数据分析基本算法及大数据技术应用。重点讲解大数据技术的基本理论、相关技术及大数据基本算法，结合大数据技术的算法实践，通过项目案例的讲解，培养学生理论与实践结合、加强实践动手的能力和创新意识能力。</w:t>
      </w:r>
    </w:p>
    <w:p w14:paraId="6D6A3A70">
      <w:pPr>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p>
    <w:p w14:paraId="28390B99">
      <w:pPr>
        <w:pStyle w:val="17"/>
        <w:numPr>
          <w:ilvl w:val="0"/>
          <w:numId w:val="4"/>
        </w:numPr>
        <w:adjustRightInd w:val="0"/>
        <w:snapToGrid w:val="0"/>
        <w:spacing w:line="600" w:lineRule="exact"/>
        <w:ind w:left="0" w:firstLine="0" w:firstLineChars="0"/>
        <w:rPr>
          <w:rFonts w:hint="eastAsia" w:ascii="黑体" w:hAnsi="黑体" w:eastAsia="黑体"/>
          <w:b/>
          <w:bCs/>
          <w:sz w:val="28"/>
          <w:szCs w:val="28"/>
        </w:rPr>
      </w:pPr>
      <w:r>
        <w:rPr>
          <w:rFonts w:hint="eastAsia" w:ascii="黑体" w:hAnsi="黑体" w:eastAsia="黑体"/>
          <w:b/>
          <w:bCs/>
          <w:sz w:val="28"/>
          <w:szCs w:val="28"/>
        </w:rPr>
        <w:t>南京工业大学</w:t>
      </w:r>
    </w:p>
    <w:p w14:paraId="2F7EA6A7">
      <w:pPr>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黑体"/>
          <w:b/>
          <w:sz w:val="28"/>
          <w:szCs w:val="28"/>
        </w:rPr>
        <w:t>1</w:t>
      </w:r>
      <w:r>
        <w:rPr>
          <w:rFonts w:ascii="Times New Roman" w:hAnsi="Times New Roman" w:eastAsia="黑体"/>
          <w:b/>
          <w:sz w:val="28"/>
          <w:szCs w:val="28"/>
        </w:rPr>
        <w:t>.</w:t>
      </w:r>
      <w:r>
        <w:rPr>
          <w:rFonts w:hint="eastAsia" w:ascii="Times New Roman" w:hAnsi="Times New Roman" w:eastAsia="黑体"/>
          <w:b/>
          <w:sz w:val="28"/>
          <w:szCs w:val="28"/>
        </w:rPr>
        <w:t>太极养生</w:t>
      </w:r>
    </w:p>
    <w:p w14:paraId="28CC25BE">
      <w:pPr>
        <w:adjustRightInd w:val="0"/>
        <w:snapToGrid w:val="0"/>
        <w:spacing w:line="600" w:lineRule="exact"/>
        <w:ind w:left="585" w:firstLine="562"/>
        <w:rPr>
          <w:rFonts w:ascii="Times New Roman" w:hAnsi="Times New Roman" w:eastAsia="仿宋_GB2312"/>
          <w:b/>
          <w:bCs/>
          <w:sz w:val="28"/>
          <w:szCs w:val="28"/>
        </w:rPr>
      </w:pPr>
      <w:r>
        <w:rPr>
          <w:rFonts w:hint="eastAsia" w:ascii="Times New Roman" w:hAnsi="Times New Roman" w:eastAsia="仿宋_GB2312"/>
          <w:b/>
          <w:bCs/>
          <w:sz w:val="28"/>
          <w:szCs w:val="28"/>
        </w:rPr>
        <w:t>课程网站：https://www.xueyinonline.com/detail/241210117</w:t>
      </w:r>
    </w:p>
    <w:p w14:paraId="3AD0B208">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太极养生》课程是以太极八法五步、八段锦为教学内容，促进文化滋养、功法养生、内外兼修的民族传统体育项目。课程根据“互联网+教育”的新时代教学理念，形成线上学习、线下练习相融合的传统养生学练“云互动”。十五讲教学内容系统的讲述“太极八法五步、八段锦”的功法源流、功法特点、健身作用、学练方法等系列知识。引导学员逐渐进入调身、调息、调心，三调合一的身心境界。培养学员对道德、性情、心性等方面的修养和提升。形成以东方养生方式为主的健康生活方式。</w:t>
      </w:r>
    </w:p>
    <w:p w14:paraId="734AA5BC">
      <w:pPr>
        <w:adjustRightInd w:val="0"/>
        <w:snapToGrid w:val="0"/>
        <w:spacing w:line="600" w:lineRule="exact"/>
        <w:ind w:firstLine="562" w:firstLineChars="200"/>
        <w:rPr>
          <w:rFonts w:ascii="Times New Roman" w:hAnsi="Times New Roman" w:eastAsia="仿宋_GB2312"/>
          <w:sz w:val="28"/>
          <w:szCs w:val="28"/>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借助学银在线学习平台在线自主学习，通过在线教学视频系统学练“八段锦”与“太极八法五步”技术，参与问题研讨、完成课后习题、提交作业、参加期末线上技术考试。课程中存在的疑问通过QQ群交流讨论。</w:t>
      </w:r>
    </w:p>
    <w:p w14:paraId="11C50C6B">
      <w:pPr>
        <w:adjustRightInd w:val="0"/>
        <w:snapToGrid w:val="0"/>
        <w:spacing w:line="600" w:lineRule="exact"/>
        <w:ind w:left="562" w:firstLine="562"/>
        <w:jc w:val="left"/>
        <w:rPr>
          <w:rFonts w:ascii="Times New Roman" w:hAnsi="Times New Roman" w:eastAsia="黑体"/>
          <w:b/>
          <w:sz w:val="28"/>
          <w:szCs w:val="28"/>
        </w:rPr>
      </w:pPr>
      <w:r>
        <w:rPr>
          <w:rFonts w:hint="eastAsia" w:ascii="Times New Roman" w:hAnsi="Times New Roman" w:eastAsia="仿宋_GB2312"/>
          <w:b/>
          <w:sz w:val="28"/>
          <w:szCs w:val="28"/>
        </w:rPr>
        <w:t>2</w:t>
      </w:r>
      <w:r>
        <w:rPr>
          <w:rFonts w:ascii="Times New Roman" w:hAnsi="Times New Roman" w:eastAsia="仿宋_GB2312"/>
          <w:b/>
          <w:sz w:val="28"/>
          <w:szCs w:val="28"/>
        </w:rPr>
        <w:t>.</w:t>
      </w:r>
      <w:r>
        <w:rPr>
          <w:rFonts w:hint="eastAsia" w:ascii="Times New Roman" w:hAnsi="Times New Roman" w:eastAsia="黑体"/>
          <w:b/>
          <w:sz w:val="28"/>
          <w:szCs w:val="28"/>
        </w:rPr>
        <w:t xml:space="preserve"> 大数据分析导论</w:t>
      </w:r>
    </w:p>
    <w:p w14:paraId="4F7A26BC">
      <w:pPr>
        <w:adjustRightInd w:val="0"/>
        <w:snapToGrid w:val="0"/>
        <w:spacing w:line="600" w:lineRule="exact"/>
        <w:ind w:left="585" w:firstLine="562"/>
        <w:rPr>
          <w:rFonts w:ascii="Times New Roman" w:hAnsi="Times New Roman" w:eastAsia="仿宋_GB2312"/>
          <w:b/>
          <w:bCs/>
          <w:sz w:val="28"/>
          <w:szCs w:val="28"/>
        </w:rPr>
      </w:pPr>
      <w:r>
        <w:rPr>
          <w:rFonts w:hint="eastAsia" w:ascii="Times New Roman" w:hAnsi="Times New Roman" w:eastAsia="仿宋_GB2312"/>
          <w:b/>
          <w:bCs/>
          <w:sz w:val="28"/>
          <w:szCs w:val="28"/>
        </w:rPr>
        <w:t>课程网站：智慧树网站</w:t>
      </w:r>
    </w:p>
    <w:p w14:paraId="1C2CC72D">
      <w:pPr>
        <w:adjustRightInd w:val="0"/>
        <w:snapToGrid w:val="0"/>
        <w:spacing w:line="600" w:lineRule="exact"/>
        <w:ind w:firstLine="720" w:firstLineChars="300"/>
        <w:rPr>
          <w:rFonts w:ascii="Times New Roman" w:hAnsi="Times New Roman" w:eastAsia="仿宋_GB2312"/>
          <w:sz w:val="24"/>
          <w:szCs w:val="24"/>
        </w:rPr>
      </w:pPr>
      <w:r>
        <w:rPr>
          <w:rFonts w:hint="eastAsia" w:ascii="Times New Roman" w:hAnsi="Times New Roman" w:eastAsia="仿宋_GB2312"/>
          <w:sz w:val="24"/>
          <w:szCs w:val="24"/>
        </w:rPr>
        <w:t>https://coursehome.zhihuishu.com/courseHome/1000051175#teachTeam</w:t>
      </w:r>
    </w:p>
    <w:p w14:paraId="7CE1CAC2">
      <w:pPr>
        <w:spacing w:line="600" w:lineRule="exact"/>
        <w:ind w:firstLine="562" w:firstLineChars="200"/>
        <w:rPr>
          <w:rFonts w:ascii="仿宋_GB2312" w:eastAsia="仿宋_GB2312"/>
          <w:sz w:val="28"/>
          <w:szCs w:val="28"/>
        </w:rPr>
      </w:pPr>
      <w:r>
        <w:rPr>
          <w:rFonts w:hint="eastAsia" w:ascii="Times New Roman" w:hAnsi="Times New Roman" w:eastAsia="仿宋_GB2312"/>
          <w:b/>
          <w:bCs/>
          <w:sz w:val="28"/>
          <w:szCs w:val="28"/>
        </w:rPr>
        <w:t>课程简介：</w:t>
      </w:r>
      <w:r>
        <w:rPr>
          <w:rFonts w:hint="eastAsia" w:ascii="黑体" w:hAnsi="黑体" w:eastAsia="黑体" w:cs="黑体"/>
          <w:b/>
          <w:bCs/>
          <w:sz w:val="28"/>
          <w:szCs w:val="28"/>
        </w:rPr>
        <w:t>解析理论，探索大数据阈值；立足实践，提升大数据颜值；培养思维，实现大数据价值。</w:t>
      </w:r>
      <w:r>
        <w:rPr>
          <w:rFonts w:hint="eastAsia" w:ascii="仿宋_GB2312" w:eastAsia="仿宋_GB2312"/>
          <w:sz w:val="28"/>
          <w:szCs w:val="28"/>
        </w:rPr>
        <w:t>《大数据分析导论》课程是数据科学领域为数不多的理论与实践相结合的通识型课程，它通过详细剖析大数据分析基础理论和实例实训，全景展现了大数据分析各个阶段的基础知识、相关方法、关键技术和实用工具。这无疑满足了国内在数据科学教育领域的迫切需要，也是国内开展应用型本科教学的有益尝试。</w:t>
      </w:r>
    </w:p>
    <w:p w14:paraId="7D2C6444">
      <w:pPr>
        <w:spacing w:line="600" w:lineRule="exact"/>
        <w:ind w:firstLine="560" w:firstLineChars="200"/>
        <w:rPr>
          <w:rFonts w:ascii="仿宋_GB2312" w:eastAsia="仿宋_GB2312"/>
          <w:sz w:val="28"/>
          <w:szCs w:val="28"/>
        </w:rPr>
      </w:pPr>
      <w:r>
        <w:rPr>
          <w:rFonts w:hint="eastAsia" w:ascii="仿宋_GB2312" w:eastAsia="仿宋_GB2312"/>
          <w:sz w:val="28"/>
          <w:szCs w:val="28"/>
        </w:rPr>
        <w:t>“产研共生”实现“数据价值共用”；“产教融合”实现“知识价值共享”；“学用结合”实现“师生价值共创”。“产研教学用”并举，培养学生数据意识、分析思维、创新能力和创业技能。</w:t>
      </w:r>
    </w:p>
    <w:p w14:paraId="2B0F8535">
      <w:pPr>
        <w:spacing w:line="600" w:lineRule="exact"/>
        <w:ind w:firstLine="560" w:firstLineChars="200"/>
        <w:rPr>
          <w:rFonts w:ascii="仿宋_GB2312" w:eastAsia="仿宋_GB2312"/>
          <w:sz w:val="28"/>
          <w:szCs w:val="28"/>
        </w:rPr>
      </w:pPr>
      <w:r>
        <w:rPr>
          <w:rFonts w:hint="eastAsia" w:ascii="仿宋_GB2312" w:eastAsia="仿宋_GB2312"/>
          <w:sz w:val="28"/>
          <w:szCs w:val="28"/>
        </w:rPr>
        <w:t>《大数据分析导论》课程的自编教材已受同行认可。课程配套的自编教材《大数据分析与挖掘》和自编的参考阅读用书《数据可视化导论》、《商务数据分析导论》都是课程负责人及其团队钻研学习的结果，都是江苏省十三五重点规划教材。</w:t>
      </w:r>
    </w:p>
    <w:p w14:paraId="0D760984">
      <w:pPr>
        <w:spacing w:line="600" w:lineRule="exact"/>
        <w:ind w:firstLine="562" w:firstLineChars="200"/>
        <w:rPr>
          <w:rFonts w:hint="eastAsia" w:ascii="仿宋_GB2312" w:eastAsia="仿宋_GB2312"/>
          <w:sz w:val="28"/>
          <w:szCs w:val="28"/>
        </w:rPr>
      </w:pPr>
      <w:r>
        <w:rPr>
          <w:rFonts w:hint="eastAsia" w:ascii="Times New Roman" w:hAnsi="Times New Roman" w:eastAsia="仿宋_GB2312"/>
          <w:b/>
          <w:bCs/>
          <w:sz w:val="28"/>
          <w:szCs w:val="28"/>
        </w:rPr>
        <w:t>学习要求：</w:t>
      </w:r>
      <w:r>
        <w:rPr>
          <w:rFonts w:hint="eastAsia" w:ascii="仿宋_GB2312" w:eastAsia="仿宋_GB2312"/>
          <w:sz w:val="28"/>
          <w:szCs w:val="28"/>
        </w:rPr>
        <w:t>借助官方平台，通过在线学习视频，完成单元测验、参加期末线上考试。</w:t>
      </w:r>
    </w:p>
    <w:p w14:paraId="60586097">
      <w:pPr>
        <w:spacing w:line="600" w:lineRule="exact"/>
        <w:rPr>
          <w:rFonts w:hint="eastAsia" w:ascii="仿宋_GB2312" w:eastAsia="仿宋_GB2312"/>
          <w:sz w:val="28"/>
          <w:szCs w:val="28"/>
          <w:lang w:val="en-US" w:eastAsia="zh-CN"/>
        </w:rPr>
      </w:pPr>
      <w:r>
        <w:rPr>
          <w:rFonts w:hint="eastAsia" w:ascii="仿宋_GB2312" w:eastAsia="仿宋_GB2312"/>
          <w:sz w:val="28"/>
          <w:szCs w:val="28"/>
          <w:lang w:val="en-US" w:eastAsia="zh-CN"/>
        </w:rPr>
        <w:t>十四、南京财经大学</w:t>
      </w:r>
    </w:p>
    <w:p w14:paraId="77660B05">
      <w:pPr>
        <w:ind w:firstLine="562" w:firstLineChars="200"/>
        <w:rPr>
          <w:rFonts w:hint="default" w:ascii="Times New Roman" w:hAnsi="Times New Roman" w:cs="Times New Roman"/>
          <w:b/>
          <w:bCs/>
          <w:sz w:val="28"/>
          <w:szCs w:val="28"/>
          <w:lang w:eastAsia="zh-CN"/>
        </w:rPr>
      </w:pPr>
      <w:r>
        <w:rPr>
          <w:rFonts w:hint="eastAsia" w:ascii="Times New Roman" w:hAnsi="Times New Roman" w:cs="Times New Roman"/>
          <w:b/>
          <w:bCs/>
          <w:sz w:val="28"/>
          <w:szCs w:val="28"/>
          <w:lang w:val="en-US" w:eastAsia="zh-CN"/>
        </w:rPr>
        <w:t>1.</w:t>
      </w:r>
      <w:r>
        <w:rPr>
          <w:rFonts w:hint="default" w:ascii="Times New Roman" w:hAnsi="Times New Roman" w:cs="Times New Roman"/>
          <w:b/>
          <w:bCs/>
          <w:sz w:val="28"/>
          <w:szCs w:val="28"/>
          <w:lang w:eastAsia="zh-CN"/>
        </w:rPr>
        <w:t>统计大数据文化（Statistical And Big Data Science Culture）</w:t>
      </w:r>
    </w:p>
    <w:p w14:paraId="7B0BA589">
      <w:pPr>
        <w:ind w:firstLine="562" w:firstLineChars="200"/>
        <w:rPr>
          <w:rFonts w:hint="eastAsia"/>
          <w:sz w:val="28"/>
          <w:szCs w:val="28"/>
          <w:lang w:val="en-US" w:eastAsia="zh-CN"/>
        </w:rPr>
      </w:pPr>
      <w:r>
        <w:rPr>
          <w:rFonts w:hint="eastAsia"/>
          <w:b/>
          <w:bCs/>
          <w:sz w:val="28"/>
          <w:szCs w:val="28"/>
          <w:lang w:eastAsia="zh-CN"/>
        </w:rPr>
        <w:t>课程网址</w:t>
      </w:r>
      <w:r>
        <w:rPr>
          <w:rFonts w:hint="eastAsia"/>
          <w:sz w:val="28"/>
          <w:szCs w:val="28"/>
          <w:lang w:eastAsia="zh-CN"/>
        </w:rPr>
        <w:t>：</w:t>
      </w:r>
    </w:p>
    <w:p w14:paraId="4221DBC5">
      <w:pPr>
        <w:rPr>
          <w:rFonts w:hint="default"/>
          <w:sz w:val="28"/>
          <w:szCs w:val="28"/>
          <w:lang w:val="en-US" w:eastAsia="zh-CN"/>
        </w:rPr>
      </w:pPr>
      <w:r>
        <w:rPr>
          <w:rFonts w:hint="eastAsia"/>
          <w:sz w:val="28"/>
          <w:szCs w:val="28"/>
          <w:lang w:val="en-US" w:eastAsia="zh-CN"/>
        </w:rPr>
        <w:t xml:space="preserve">    https://www.xueyinonline.com/detail/249802100</w:t>
      </w:r>
    </w:p>
    <w:p w14:paraId="3D5B1C23">
      <w:pPr>
        <w:ind w:firstLine="562" w:firstLineChars="200"/>
        <w:rPr>
          <w:rFonts w:hint="eastAsia"/>
          <w:sz w:val="28"/>
          <w:szCs w:val="28"/>
          <w:lang w:val="en-US" w:eastAsia="zh-CN"/>
        </w:rPr>
      </w:pPr>
      <w:r>
        <w:rPr>
          <w:rFonts w:hint="eastAsia"/>
          <w:b/>
          <w:bCs/>
          <w:sz w:val="28"/>
          <w:szCs w:val="28"/>
          <w:lang w:val="en-US" w:eastAsia="zh-CN"/>
        </w:rPr>
        <w:t>课程简介</w:t>
      </w:r>
      <w:r>
        <w:rPr>
          <w:rFonts w:hint="eastAsia"/>
          <w:sz w:val="28"/>
          <w:szCs w:val="28"/>
          <w:lang w:val="en-US" w:eastAsia="zh-CN"/>
        </w:rPr>
        <w:t>：统计大数据文化课程是一新型课程，也是适合各类专业的通识选修课，本课程分十一个专题，较系统地阐述了统计大数据文化的基本概念、基本理论、基本方法，还阐述了统计科学、数据科学、大数据与各类文化之间的关系，列举了常用典型重要实例和大量的应用案例，视频资源丰富，通过线上、线下混合式的教学和实践研讨，使学生了解和熟悉统计科学、数据科学、大数据的历史、思想、思维、哲学与应用等应用的模式及方法，培养了学生真正学会利用统计科学、数据科学、大数据思考、分析、指导生活工作实际的能力。</w:t>
      </w:r>
    </w:p>
    <w:p w14:paraId="3DBA2E51">
      <w:pPr>
        <w:ind w:firstLine="560" w:firstLineChars="200"/>
        <w:rPr>
          <w:rFonts w:hint="eastAsia"/>
          <w:sz w:val="28"/>
          <w:szCs w:val="28"/>
          <w:lang w:val="en-US" w:eastAsia="zh-CN"/>
        </w:rPr>
      </w:pPr>
      <w:r>
        <w:rPr>
          <w:rFonts w:hint="eastAsia"/>
          <w:sz w:val="28"/>
          <w:szCs w:val="28"/>
          <w:lang w:val="en-US" w:eastAsia="zh-CN"/>
        </w:rPr>
        <w:t>本课程深入培养学生利用统计、大数据科学思考、分析、指导生活工作实际的能力。开拓专业学科视野，指导大学生有效进行统计大数据文化创新实践、应用大有益处。通过课程学习最终提高学生的统计大数据文化素质、信息素养和应用统计、大数据思维解决实际问题的创新实践能力。</w:t>
      </w:r>
    </w:p>
    <w:p w14:paraId="0E58E1E7">
      <w:pPr>
        <w:ind w:firstLine="560"/>
        <w:rPr>
          <w:rFonts w:hint="eastAsia"/>
          <w:sz w:val="28"/>
          <w:szCs w:val="28"/>
          <w:lang w:val="en-US" w:eastAsia="zh-CN"/>
        </w:rPr>
      </w:pPr>
      <w:r>
        <w:rPr>
          <w:rFonts w:hint="eastAsia"/>
          <w:b/>
          <w:bCs/>
          <w:sz w:val="28"/>
          <w:szCs w:val="28"/>
          <w:lang w:val="en-US" w:eastAsia="zh-CN"/>
        </w:rPr>
        <w:t>学习要求</w:t>
      </w:r>
      <w:r>
        <w:rPr>
          <w:rFonts w:hint="eastAsia"/>
          <w:sz w:val="28"/>
          <w:szCs w:val="28"/>
          <w:lang w:val="en-US" w:eastAsia="zh-CN"/>
        </w:rPr>
        <w:t>：以提升自身统计大数据文化素质、信息素养和应用统计、大数据思维解决实际问题的创新实践能力为目的，以兴趣为引导，依托超星泛雅慕课SPOC平台采用线上、线下混合式的学习方法，注重案例与思维的学习与思考，认真完成慕课《统计大数据文化》上的各类测验与作业，有问题在慕课中提问并积极参与讨论、互动。</w:t>
      </w:r>
    </w:p>
    <w:p w14:paraId="42DE04FD">
      <w:pPr>
        <w:numPr>
          <w:ilvl w:val="0"/>
          <w:numId w:val="0"/>
        </w:numPr>
        <w:adjustRightInd w:val="0"/>
        <w:snapToGrid w:val="0"/>
        <w:spacing w:line="600" w:lineRule="exact"/>
        <w:ind w:firstLine="562" w:firstLineChars="200"/>
        <w:jc w:val="left"/>
        <w:rPr>
          <w:rFonts w:ascii="Times New Roman" w:hAnsi="Times New Roman" w:eastAsia="黑体"/>
          <w:b/>
          <w:sz w:val="28"/>
          <w:szCs w:val="28"/>
        </w:rPr>
      </w:pPr>
      <w:r>
        <w:rPr>
          <w:rFonts w:hint="eastAsia" w:ascii="Times New Roman" w:hAnsi="Times New Roman" w:eastAsia="黑体"/>
          <w:b/>
          <w:sz w:val="28"/>
          <w:szCs w:val="28"/>
          <w:lang w:val="en-US" w:eastAsia="zh-CN"/>
        </w:rPr>
        <w:t>2.小白学Python</w:t>
      </w:r>
      <w:r>
        <w:rPr>
          <w:rFonts w:hint="eastAsia" w:ascii="Times New Roman" w:hAnsi="Times New Roman" w:eastAsia="黑体"/>
          <w:b/>
          <w:sz w:val="28"/>
          <w:szCs w:val="28"/>
        </w:rPr>
        <w:t>（Python for Dummies）</w:t>
      </w:r>
    </w:p>
    <w:p w14:paraId="3D720F26">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课程网址</w:t>
      </w:r>
      <w:r>
        <w:rPr>
          <w:rFonts w:hint="eastAsia" w:ascii="Times New Roman" w:hAnsi="Times New Roman" w:eastAsia="仿宋_GB2312"/>
          <w:sz w:val="28"/>
          <w:szCs w:val="28"/>
        </w:rPr>
        <w:t>：</w:t>
      </w:r>
    </w:p>
    <w:p w14:paraId="2C8E465A">
      <w:pPr>
        <w:adjustRightInd w:val="0"/>
        <w:snapToGrid w:val="0"/>
        <w:spacing w:line="6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https://www.icourse163.org/course/NJUE-1462480181</w:t>
      </w:r>
    </w:p>
    <w:p w14:paraId="5405E253">
      <w:pPr>
        <w:adjustRightInd w:val="0"/>
        <w:snapToGrid w:val="0"/>
        <w:spacing w:line="600" w:lineRule="exact"/>
        <w:ind w:firstLine="560" w:firstLineChars="200"/>
        <w:jc w:val="left"/>
        <w:rPr>
          <w:rFonts w:hint="eastAsia" w:ascii="Times New Roman" w:hAnsi="Times New Roman" w:eastAsia="仿宋_GB2312"/>
          <w:sz w:val="28"/>
          <w:szCs w:val="28"/>
        </w:rPr>
      </w:pPr>
      <w:r>
        <w:rPr>
          <w:rFonts w:hint="eastAsia" w:ascii="Times New Roman" w:hAnsi="Times New Roman" w:eastAsia="仿宋_GB2312"/>
          <w:sz w:val="28"/>
          <w:szCs w:val="28"/>
        </w:rPr>
        <w:t>https://mooc1.chaoxing.com/course-ans/ps/244293618</w:t>
      </w:r>
    </w:p>
    <w:p w14:paraId="3FE0A050">
      <w:pPr>
        <w:adjustRightInd w:val="0"/>
        <w:snapToGrid w:val="0"/>
        <w:spacing w:line="600" w:lineRule="exact"/>
        <w:ind w:firstLine="562" w:firstLineChars="200"/>
        <w:jc w:val="left"/>
        <w:rPr>
          <w:rFonts w:ascii="Times New Roman" w:hAnsi="Times New Roman" w:eastAsia="仿宋_GB2312"/>
          <w:sz w:val="28"/>
          <w:szCs w:val="28"/>
        </w:rPr>
      </w:pPr>
      <w:r>
        <w:rPr>
          <w:rFonts w:hint="eastAsia" w:ascii="Times New Roman" w:hAnsi="Times New Roman" w:eastAsia="仿宋_GB2312"/>
          <w:b/>
          <w:bCs/>
          <w:sz w:val="28"/>
          <w:szCs w:val="28"/>
        </w:rPr>
        <w:t>课程简介</w:t>
      </w:r>
      <w:r>
        <w:rPr>
          <w:rFonts w:hint="eastAsia" w:ascii="Times New Roman" w:hAnsi="Times New Roman" w:eastAsia="仿宋_GB2312"/>
          <w:sz w:val="28"/>
          <w:szCs w:val="28"/>
        </w:rPr>
        <w:t>：随着Python语言的发展和应用结合的不断深入，现在它已经成为一种常见和主流的数据分析工具，尤其在诸如互联网领域相关的大数据分析当中应用最为瞩目。这对于所有专业学生而言，相关技能的学习和掌握显得富有意义和尤为必要，相关数据处理分析的基本技能也已经成为现代社会对人才数据素养的基本要求之一。本慕课结合非计算机类学生的学习习惯和基础，主要面向非计算机类学生，结合各种经典常见的基础编程案例，强调学生对所学内容的灵活运用和解决实际问题的能力。学习内容主要包括Python编程语言基础知识，面向于有意愿了解Python语言细节，能够结合常见编程逻辑、函数、面向对象进行更为灵活的数据分析任务的学生，同时在案例选择和内容难度控制上，也有助于学生完成诸如国家、省级二级考试的备考准备。</w:t>
      </w:r>
    </w:p>
    <w:p w14:paraId="11F201BF">
      <w:pPr>
        <w:adjustRightInd w:val="0"/>
        <w:snapToGrid w:val="0"/>
        <w:spacing w:line="600" w:lineRule="exact"/>
        <w:ind w:firstLine="562" w:firstLineChars="200"/>
        <w:jc w:val="left"/>
        <w:rPr>
          <w:rFonts w:hint="eastAsia" w:ascii="Times New Roman" w:hAnsi="Times New Roman" w:eastAsia="仿宋_GB2312"/>
          <w:sz w:val="28"/>
          <w:szCs w:val="28"/>
          <w:lang w:val="en-US" w:eastAsia="zh-CN"/>
        </w:rPr>
      </w:pPr>
      <w:r>
        <w:rPr>
          <w:rFonts w:hint="eastAsia" w:ascii="Times New Roman" w:hAnsi="Times New Roman" w:eastAsia="仿宋_GB2312"/>
          <w:b/>
          <w:bCs/>
          <w:sz w:val="28"/>
          <w:szCs w:val="28"/>
        </w:rPr>
        <w:t>学习要求</w:t>
      </w:r>
      <w:r>
        <w:rPr>
          <w:rFonts w:hint="eastAsia" w:ascii="Times New Roman" w:hAnsi="Times New Roman" w:eastAsia="仿宋_GB2312"/>
          <w:sz w:val="28"/>
          <w:szCs w:val="28"/>
        </w:rPr>
        <w:t>：</w:t>
      </w:r>
      <w:r>
        <w:rPr>
          <w:rFonts w:hint="eastAsia" w:ascii="Times New Roman" w:hAnsi="Times New Roman" w:eastAsia="仿宋_GB2312"/>
          <w:sz w:val="28"/>
          <w:szCs w:val="28"/>
          <w:lang w:val="en-US" w:eastAsia="zh-CN"/>
        </w:rPr>
        <w:t>兴趣为主、练习为辅，边学边练，在实践中掌握这门优秀而且神奇的语言，有问题多在慕课提问。</w:t>
      </w:r>
    </w:p>
    <w:p w14:paraId="5896C035">
      <w:pPr>
        <w:adjustRightInd w:val="0"/>
        <w:snapToGrid w:val="0"/>
        <w:spacing w:line="600" w:lineRule="exact"/>
        <w:ind w:firstLine="562" w:firstLineChars="200"/>
        <w:rPr>
          <w:rFonts w:ascii="Times New Roman" w:hAnsi="Times New Roman" w:eastAsia="黑体" w:cs="Times New Roman"/>
          <w:b/>
          <w:sz w:val="28"/>
          <w:szCs w:val="28"/>
        </w:rPr>
      </w:pPr>
      <w:r>
        <w:rPr>
          <w:rFonts w:hint="eastAsia" w:ascii="Times New Roman" w:hAnsi="Times New Roman" w:eastAsia="黑体" w:cs="Times New Roman"/>
          <w:b/>
          <w:sz w:val="28"/>
          <w:szCs w:val="28"/>
          <w:lang w:val="en-US" w:eastAsia="zh-CN"/>
        </w:rPr>
        <w:t>3.</w:t>
      </w:r>
      <w:r>
        <w:rPr>
          <w:rFonts w:hint="eastAsia" w:ascii="Times New Roman" w:hAnsi="Times New Roman" w:eastAsia="黑体" w:cs="Times New Roman"/>
          <w:b/>
          <w:sz w:val="28"/>
          <w:szCs w:val="28"/>
        </w:rPr>
        <w:t>企业营销道德与消费者权益保护（</w:t>
      </w:r>
      <w:r>
        <w:rPr>
          <w:rFonts w:ascii="Times New Roman" w:hAnsi="Times New Roman" w:eastAsia="黑体" w:cs="Times New Roman"/>
          <w:b/>
          <w:sz w:val="28"/>
          <w:szCs w:val="28"/>
        </w:rPr>
        <w:t xml:space="preserve">Enterprise </w:t>
      </w:r>
      <w:r>
        <w:rPr>
          <w:rFonts w:hint="eastAsia" w:ascii="Times New Roman" w:hAnsi="Times New Roman" w:eastAsia="黑体" w:cs="Times New Roman"/>
          <w:b/>
          <w:sz w:val="28"/>
          <w:szCs w:val="28"/>
        </w:rPr>
        <w:t>m</w:t>
      </w:r>
      <w:r>
        <w:rPr>
          <w:rFonts w:ascii="Times New Roman" w:hAnsi="Times New Roman" w:eastAsia="黑体" w:cs="Times New Roman"/>
          <w:b/>
          <w:sz w:val="28"/>
          <w:szCs w:val="28"/>
        </w:rPr>
        <w:t xml:space="preserve">arketing </w:t>
      </w:r>
      <w:r>
        <w:rPr>
          <w:rFonts w:hint="eastAsia" w:ascii="Times New Roman" w:hAnsi="Times New Roman" w:eastAsia="黑体" w:cs="Times New Roman"/>
          <w:b/>
          <w:sz w:val="28"/>
          <w:szCs w:val="28"/>
        </w:rPr>
        <w:t>e</w:t>
      </w:r>
      <w:r>
        <w:rPr>
          <w:rFonts w:ascii="Times New Roman" w:hAnsi="Times New Roman" w:eastAsia="黑体" w:cs="Times New Roman"/>
          <w:b/>
          <w:sz w:val="28"/>
          <w:szCs w:val="28"/>
        </w:rPr>
        <w:t xml:space="preserve">thics and </w:t>
      </w:r>
      <w:r>
        <w:rPr>
          <w:rFonts w:hint="eastAsia" w:ascii="Times New Roman" w:hAnsi="Times New Roman" w:eastAsia="黑体" w:cs="Times New Roman"/>
          <w:b/>
          <w:sz w:val="28"/>
          <w:szCs w:val="28"/>
        </w:rPr>
        <w:t>C</w:t>
      </w:r>
      <w:r>
        <w:rPr>
          <w:rFonts w:ascii="Times New Roman" w:hAnsi="Times New Roman" w:eastAsia="黑体" w:cs="Times New Roman"/>
          <w:b/>
          <w:sz w:val="28"/>
          <w:szCs w:val="28"/>
        </w:rPr>
        <w:t xml:space="preserve">onsumer </w:t>
      </w:r>
      <w:r>
        <w:rPr>
          <w:rFonts w:hint="eastAsia" w:ascii="Times New Roman" w:hAnsi="Times New Roman" w:eastAsia="黑体" w:cs="Times New Roman"/>
          <w:b/>
          <w:sz w:val="28"/>
          <w:szCs w:val="28"/>
        </w:rPr>
        <w:t>R</w:t>
      </w:r>
      <w:r>
        <w:rPr>
          <w:rFonts w:ascii="Times New Roman" w:hAnsi="Times New Roman" w:eastAsia="黑体" w:cs="Times New Roman"/>
          <w:b/>
          <w:sz w:val="28"/>
          <w:szCs w:val="28"/>
        </w:rPr>
        <w:t xml:space="preserve">ights </w:t>
      </w:r>
      <w:r>
        <w:rPr>
          <w:rFonts w:hint="eastAsia" w:ascii="Times New Roman" w:hAnsi="Times New Roman" w:eastAsia="黑体" w:cs="Times New Roman"/>
          <w:b/>
          <w:sz w:val="28"/>
          <w:szCs w:val="28"/>
        </w:rPr>
        <w:t>P</w:t>
      </w:r>
      <w:r>
        <w:rPr>
          <w:rFonts w:ascii="Times New Roman" w:hAnsi="Times New Roman" w:eastAsia="黑体" w:cs="Times New Roman"/>
          <w:b/>
          <w:sz w:val="28"/>
          <w:szCs w:val="28"/>
        </w:rPr>
        <w:t>rotection</w:t>
      </w:r>
      <w:r>
        <w:rPr>
          <w:rFonts w:hint="eastAsia" w:ascii="Times New Roman" w:hAnsi="Times New Roman" w:eastAsia="黑体" w:cs="Times New Roman"/>
          <w:b/>
          <w:sz w:val="28"/>
          <w:szCs w:val="28"/>
        </w:rPr>
        <w:t>）</w:t>
      </w:r>
    </w:p>
    <w:p w14:paraId="32D49F8C">
      <w:pPr>
        <w:adjustRightInd w:val="0"/>
        <w:snapToGrid w:val="0"/>
        <w:spacing w:line="600" w:lineRule="exact"/>
        <w:ind w:firstLine="562" w:firstLineChars="200"/>
        <w:jc w:val="left"/>
        <w:rPr>
          <w:rFonts w:hint="eastAsia" w:ascii="Times New Roman" w:hAnsi="Times New Roman" w:eastAsia="仿宋_GB2312" w:cs="Times New Roman"/>
          <w:sz w:val="28"/>
          <w:szCs w:val="28"/>
        </w:rPr>
      </w:pPr>
      <w:r>
        <w:rPr>
          <w:rFonts w:hint="eastAsia" w:ascii="Times New Roman" w:hAnsi="Times New Roman" w:eastAsia="仿宋_GB2312" w:cs="Times New Roman"/>
          <w:b/>
          <w:bCs/>
          <w:sz w:val="28"/>
          <w:szCs w:val="28"/>
        </w:rPr>
        <w:t>课程网址</w:t>
      </w:r>
      <w:r>
        <w:rPr>
          <w:rFonts w:hint="eastAsia" w:ascii="Times New Roman" w:hAnsi="Times New Roman" w:eastAsia="仿宋_GB2312" w:cs="Times New Roman"/>
          <w:sz w:val="28"/>
          <w:szCs w:val="28"/>
        </w:rPr>
        <w:t>：</w:t>
      </w:r>
    </w:p>
    <w:p w14:paraId="0D576302">
      <w:pPr>
        <w:adjustRightInd w:val="0"/>
        <w:snapToGrid w:val="0"/>
        <w:spacing w:line="600" w:lineRule="exact"/>
        <w:ind w:firstLine="560" w:firstLineChars="200"/>
        <w:jc w:val="left"/>
        <w:rPr>
          <w:rFonts w:ascii="Times New Roman" w:hAnsi="Times New Roman" w:eastAsia="仿宋_GB2312" w:cs="Times New Roman"/>
          <w:b/>
          <w:bCs/>
          <w:sz w:val="28"/>
          <w:szCs w:val="28"/>
        </w:rPr>
      </w:pPr>
      <w:r>
        <w:rPr>
          <w:rFonts w:ascii="Times New Roman" w:hAnsi="Times New Roman" w:eastAsia="仿宋_GB2312" w:cs="Times New Roman"/>
          <w:sz w:val="28"/>
          <w:szCs w:val="28"/>
        </w:rPr>
        <w:t>https://www.icourse163.org/spoc/course/NJUE-1467084170</w:t>
      </w:r>
    </w:p>
    <w:p w14:paraId="7F8A3D70">
      <w:pPr>
        <w:adjustRightInd w:val="0"/>
        <w:snapToGrid w:val="0"/>
        <w:spacing w:line="600" w:lineRule="exact"/>
        <w:ind w:firstLine="560" w:firstLineChars="200"/>
        <w:jc w:val="left"/>
        <w:rPr>
          <w:rFonts w:hint="eastAsia" w:ascii="Times New Roman" w:hAnsi="Times New Roman" w:eastAsia="仿宋_GB2312" w:cs="Times New Roman"/>
          <w:sz w:val="28"/>
          <w:szCs w:val="28"/>
        </w:rPr>
      </w:pPr>
      <w:r>
        <w:rPr>
          <w:rFonts w:hint="eastAsia" w:ascii="Times New Roman" w:hAnsi="Times New Roman" w:eastAsia="仿宋_GB2312" w:cs="Times New Roman"/>
          <w:sz w:val="28"/>
          <w:szCs w:val="28"/>
        </w:rPr>
        <w:fldChar w:fldCharType="begin"/>
      </w:r>
      <w:r>
        <w:rPr>
          <w:rFonts w:hint="eastAsia" w:ascii="Times New Roman" w:hAnsi="Times New Roman" w:eastAsia="仿宋_GB2312" w:cs="Times New Roman"/>
          <w:sz w:val="28"/>
          <w:szCs w:val="28"/>
        </w:rPr>
        <w:instrText xml:space="preserve"> HYPERLINK "https://mooc1.chaoxing.com/course-ans/ps/244361848" </w:instrText>
      </w:r>
      <w:r>
        <w:rPr>
          <w:rFonts w:hint="eastAsia" w:ascii="Times New Roman" w:hAnsi="Times New Roman" w:eastAsia="仿宋_GB2312" w:cs="Times New Roman"/>
          <w:sz w:val="28"/>
          <w:szCs w:val="28"/>
        </w:rPr>
        <w:fldChar w:fldCharType="separate"/>
      </w:r>
      <w:r>
        <w:rPr>
          <w:rStyle w:val="14"/>
          <w:rFonts w:hint="eastAsia" w:ascii="Times New Roman" w:hAnsi="Times New Roman" w:eastAsia="仿宋_GB2312" w:cs="Times New Roman"/>
          <w:sz w:val="28"/>
          <w:szCs w:val="28"/>
        </w:rPr>
        <w:t>https://mooc1.chaoxing.com/course-ans/ps/244361848</w:t>
      </w:r>
      <w:r>
        <w:rPr>
          <w:rFonts w:hint="eastAsia" w:ascii="Times New Roman" w:hAnsi="Times New Roman" w:eastAsia="仿宋_GB2312" w:cs="Times New Roman"/>
          <w:sz w:val="28"/>
          <w:szCs w:val="28"/>
        </w:rPr>
        <w:fldChar w:fldCharType="end"/>
      </w:r>
    </w:p>
    <w:p w14:paraId="3F595660">
      <w:pPr>
        <w:adjustRightInd w:val="0"/>
        <w:snapToGrid w:val="0"/>
        <w:spacing w:line="600" w:lineRule="exact"/>
        <w:ind w:firstLine="562" w:firstLineChars="200"/>
        <w:jc w:val="left"/>
        <w:rPr>
          <w:rFonts w:ascii="Times New Roman" w:hAnsi="Times New Roman" w:eastAsia="仿宋_GB2312" w:cs="Times New Roman"/>
          <w:sz w:val="28"/>
          <w:szCs w:val="28"/>
        </w:rPr>
      </w:pPr>
      <w:r>
        <w:rPr>
          <w:rFonts w:hint="eastAsia" w:ascii="Times New Roman" w:hAnsi="Times New Roman" w:eastAsia="仿宋_GB2312" w:cs="Times New Roman"/>
          <w:b/>
          <w:bCs/>
          <w:sz w:val="28"/>
          <w:szCs w:val="28"/>
        </w:rPr>
        <w:t>课程简介</w:t>
      </w:r>
      <w:r>
        <w:rPr>
          <w:rFonts w:hint="eastAsia" w:ascii="Times New Roman" w:hAnsi="Times New Roman" w:eastAsia="仿宋_GB2312" w:cs="Times New Roman"/>
          <w:sz w:val="28"/>
          <w:szCs w:val="28"/>
        </w:rPr>
        <w:t>：该</w:t>
      </w:r>
      <w:r>
        <w:rPr>
          <w:rFonts w:ascii="Times New Roman" w:hAnsi="Times New Roman" w:eastAsia="仿宋_GB2312" w:cs="Times New Roman"/>
          <w:sz w:val="28"/>
          <w:szCs w:val="28"/>
        </w:rPr>
        <w:t>课程</w:t>
      </w:r>
      <w:r>
        <w:rPr>
          <w:rFonts w:hint="eastAsia" w:ascii="Times New Roman" w:hAnsi="Times New Roman" w:eastAsia="仿宋_GB2312" w:cs="Times New Roman"/>
          <w:sz w:val="28"/>
          <w:szCs w:val="28"/>
        </w:rPr>
        <w:t>采用通俗的语言、生动的事例、典型的案例，深入浅出地分析经济问题、解释社会现象，阐述营销管理原理以及消费者权益保护相关法律法规的现实性应用，提高学生理解社会经济问题、分析社会经济现象的能力，培养学生在购物消费过程中的自我保护意识，使其能够更加理性地面对学习、工作和生活。</w:t>
      </w:r>
      <w:r>
        <w:rPr>
          <w:rFonts w:ascii="Times New Roman" w:hAnsi="Times New Roman" w:eastAsia="仿宋_GB2312" w:cs="Times New Roman"/>
          <w:sz w:val="28"/>
          <w:szCs w:val="28"/>
        </w:rPr>
        <w:t>课程依托</w:t>
      </w:r>
      <w:r>
        <w:rPr>
          <w:rFonts w:hint="eastAsia" w:ascii="Times New Roman" w:hAnsi="Times New Roman" w:eastAsia="仿宋_GB2312" w:cs="Times New Roman"/>
          <w:sz w:val="28"/>
          <w:szCs w:val="28"/>
        </w:rPr>
        <w:t>南京财经</w:t>
      </w:r>
      <w:r>
        <w:rPr>
          <w:rFonts w:ascii="Times New Roman" w:hAnsi="Times New Roman" w:eastAsia="仿宋_GB2312" w:cs="Times New Roman"/>
          <w:sz w:val="28"/>
          <w:szCs w:val="28"/>
        </w:rPr>
        <w:t>大学“</w:t>
      </w:r>
      <w:r>
        <w:rPr>
          <w:rFonts w:hint="eastAsia" w:ascii="Times New Roman" w:hAnsi="Times New Roman" w:eastAsia="仿宋_GB2312" w:cs="Times New Roman"/>
          <w:sz w:val="28"/>
          <w:szCs w:val="28"/>
        </w:rPr>
        <w:t>市场营销</w:t>
      </w:r>
      <w:r>
        <w:rPr>
          <w:rFonts w:ascii="Times New Roman" w:hAnsi="Times New Roman" w:eastAsia="仿宋_GB2312" w:cs="Times New Roman"/>
          <w:sz w:val="28"/>
          <w:szCs w:val="28"/>
        </w:rPr>
        <w:t>”国家一流专业建设点，</w:t>
      </w:r>
      <w:r>
        <w:rPr>
          <w:rFonts w:hint="eastAsia" w:ascii="Times New Roman" w:hAnsi="Times New Roman" w:eastAsia="仿宋_GB2312" w:cs="Times New Roman"/>
          <w:sz w:val="28"/>
          <w:szCs w:val="28"/>
        </w:rPr>
        <w:t>初步建成了校级优秀课程和思政示范课程</w:t>
      </w:r>
      <w:r>
        <w:rPr>
          <w:rFonts w:ascii="Times New Roman" w:hAnsi="Times New Roman" w:eastAsia="仿宋_GB2312" w:cs="Times New Roman"/>
          <w:sz w:val="28"/>
          <w:szCs w:val="28"/>
        </w:rPr>
        <w:t>。</w:t>
      </w:r>
    </w:p>
    <w:p w14:paraId="3DADB9ED">
      <w:pPr>
        <w:adjustRightInd w:val="0"/>
        <w:snapToGrid w:val="0"/>
        <w:spacing w:line="600" w:lineRule="exact"/>
        <w:ind w:firstLine="562" w:firstLineChars="200"/>
        <w:jc w:val="lef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学习要求</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借助中国大学MOOC平台，通过在线学习视频与讲义PPT，参与问题研讨、完成测验与作业。</w:t>
      </w:r>
      <w:r>
        <w:rPr>
          <w:rFonts w:hint="eastAsia" w:ascii="Times New Roman" w:hAnsi="Times New Roman" w:eastAsia="仿宋_GB2312" w:cs="Times New Roman"/>
          <w:sz w:val="28"/>
          <w:szCs w:val="28"/>
        </w:rPr>
        <w:t>期末考试内容：采用课程论文（案例研究报告）的考核方式。</w:t>
      </w:r>
      <w:r>
        <w:rPr>
          <w:rFonts w:ascii="Times New Roman" w:hAnsi="Times New Roman" w:eastAsia="仿宋_GB2312" w:cs="Times New Roman"/>
          <w:sz w:val="28"/>
          <w:szCs w:val="28"/>
        </w:rPr>
        <w:t>如有疑问，可通过QQ群交流研讨。</w:t>
      </w:r>
    </w:p>
    <w:p w14:paraId="70BB06C7">
      <w:pPr>
        <w:adjustRightInd w:val="0"/>
        <w:snapToGrid w:val="0"/>
        <w:spacing w:line="600" w:lineRule="exact"/>
        <w:ind w:firstLine="560" w:firstLineChars="200"/>
        <w:jc w:val="left"/>
        <w:rPr>
          <w:rFonts w:hint="default" w:ascii="Times New Roman" w:hAnsi="Times New Roman" w:eastAsia="仿宋_GB2312"/>
          <w:sz w:val="28"/>
          <w:szCs w:val="28"/>
          <w:lang w:val="en-US" w:eastAsia="zh-CN"/>
        </w:rPr>
      </w:pPr>
    </w:p>
    <w:p w14:paraId="713D3139"/>
    <w:p w14:paraId="414189C7">
      <w:pPr>
        <w:ind w:firstLine="560"/>
        <w:rPr>
          <w:rFonts w:hint="default"/>
          <w:sz w:val="28"/>
          <w:szCs w:val="28"/>
          <w:lang w:val="en-US" w:eastAsia="zh-CN"/>
        </w:rPr>
      </w:pPr>
    </w:p>
    <w:p w14:paraId="3014A8F4">
      <w:pPr>
        <w:spacing w:line="600" w:lineRule="exact"/>
        <w:rPr>
          <w:rFonts w:hint="default" w:ascii="仿宋_GB2312" w:eastAsia="仿宋_GB2312"/>
          <w:sz w:val="28"/>
          <w:szCs w:val="28"/>
          <w:lang w:val="en-US" w:eastAsia="zh-CN"/>
        </w:rPr>
      </w:pPr>
    </w:p>
    <w:p w14:paraId="478B3E58">
      <w:pPr>
        <w:adjustRightInd w:val="0"/>
        <w:snapToGrid w:val="0"/>
        <w:spacing w:line="600" w:lineRule="exact"/>
        <w:ind w:firstLine="560" w:firstLineChars="200"/>
        <w:jc w:val="left"/>
        <w:rPr>
          <w:rFonts w:ascii="Times New Roman" w:hAnsi="Times New Roman" w:eastAsia="仿宋_GB2312"/>
          <w:sz w:val="28"/>
          <w:szCs w:val="28"/>
        </w:rPr>
      </w:pPr>
    </w:p>
    <w:p w14:paraId="132EEAE9">
      <w:pPr>
        <w:adjustRightInd w:val="0"/>
        <w:snapToGrid w:val="0"/>
        <w:spacing w:line="600" w:lineRule="exact"/>
        <w:ind w:firstLine="562" w:firstLineChars="200"/>
        <w:jc w:val="left"/>
        <w:rPr>
          <w:rFonts w:hint="eastAsia" w:ascii="黑体" w:hAnsi="黑体" w:eastAsia="黑体"/>
          <w:b/>
          <w:bCs/>
          <w:sz w:val="28"/>
          <w:szCs w:val="28"/>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3797936"/>
    </w:sdtPr>
    <w:sdtContent>
      <w:sdt>
        <w:sdtPr>
          <w:id w:val="171357217"/>
        </w:sdtPr>
        <w:sdtContent>
          <w:p w14:paraId="62F77481">
            <w:pPr>
              <w:pStyle w:val="4"/>
              <w:ind w:firstLine="420"/>
              <w:jc w:val="center"/>
            </w:pPr>
            <w:r>
              <w:rPr>
                <w:b/>
                <w:sz w:val="24"/>
                <w:szCs w:val="24"/>
              </w:rPr>
              <w:fldChar w:fldCharType="begin"/>
            </w:r>
            <w:r>
              <w:rPr>
                <w:b/>
              </w:rPr>
              <w:instrText xml:space="preserve">PAGE</w:instrText>
            </w:r>
            <w:r>
              <w:rPr>
                <w:b/>
                <w:sz w:val="24"/>
                <w:szCs w:val="24"/>
              </w:rPr>
              <w:fldChar w:fldCharType="separate"/>
            </w:r>
            <w:r>
              <w:rPr>
                <w:b/>
              </w:rPr>
              <w:t>34</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34</w:t>
            </w:r>
            <w:r>
              <w:rPr>
                <w:b/>
                <w:sz w:val="24"/>
                <w:szCs w:val="24"/>
              </w:rPr>
              <w:fldChar w:fldCharType="end"/>
            </w:r>
          </w:p>
        </w:sdtContent>
      </w:sdt>
    </w:sdtContent>
  </w:sdt>
  <w:p w14:paraId="0AA4E9C7">
    <w:pPr>
      <w:ind w:firstLine="420"/>
    </w:pPr>
  </w:p>
  <w:p w14:paraId="285AC996">
    <w:pPr>
      <w:ind w:firstLine="4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FE90F">
    <w:pPr>
      <w:pStyle w:val="4"/>
      <w:ind w:firstLine="360"/>
    </w:pPr>
  </w:p>
  <w:p w14:paraId="69BEF230">
    <w:pPr>
      <w:ind w:firstLine="420"/>
    </w:pPr>
  </w:p>
  <w:p w14:paraId="71CFB746">
    <w:pPr>
      <w:ind w:firstLine="420"/>
    </w:pPr>
  </w:p>
  <w:p w14:paraId="62EBDF2C">
    <w:pPr>
      <w:ind w:firstLine="420"/>
    </w:pPr>
  </w:p>
  <w:p w14:paraId="67174C5A">
    <w:pPr>
      <w:ind w:firstLine="420"/>
    </w:pPr>
  </w:p>
  <w:p w14:paraId="2AA9EF65">
    <w:pPr>
      <w:ind w:firstLine="420"/>
    </w:pPr>
  </w:p>
  <w:p w14:paraId="56A8B21D">
    <w:pPr>
      <w:ind w:firstLine="420"/>
    </w:pPr>
  </w:p>
  <w:p w14:paraId="2E8A423D">
    <w:pPr>
      <w:ind w:firstLine="4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4A3E0">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5231A">
    <w:pPr>
      <w:ind w:firstLine="420"/>
    </w:pPr>
  </w:p>
  <w:p w14:paraId="7496CAEE">
    <w:pPr>
      <w:ind w:firstLine="4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DB145">
    <w:pPr>
      <w:pStyle w:val="5"/>
      <w:ind w:firstLine="360"/>
    </w:pPr>
  </w:p>
  <w:p w14:paraId="20F93095">
    <w:pPr>
      <w:ind w:firstLine="420"/>
    </w:pPr>
  </w:p>
  <w:p w14:paraId="5CDB5642">
    <w:pPr>
      <w:ind w:firstLine="420"/>
    </w:pPr>
  </w:p>
  <w:p w14:paraId="6624D980">
    <w:pPr>
      <w:ind w:firstLine="420"/>
    </w:pPr>
  </w:p>
  <w:p w14:paraId="3D323774">
    <w:pPr>
      <w:ind w:firstLine="420"/>
    </w:pPr>
  </w:p>
  <w:p w14:paraId="3AC1B115">
    <w:pPr>
      <w:ind w:firstLine="420"/>
    </w:pPr>
  </w:p>
  <w:p w14:paraId="4DE2A685">
    <w:pPr>
      <w:ind w:firstLine="420"/>
    </w:pPr>
  </w:p>
  <w:p w14:paraId="14663201">
    <w:pPr>
      <w:ind w:firstLine="4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1EAEC0">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CDF94C"/>
    <w:multiLevelType w:val="singleLevel"/>
    <w:tmpl w:val="BECDF94C"/>
    <w:lvl w:ilvl="0" w:tentative="0">
      <w:start w:val="4"/>
      <w:numFmt w:val="chineseCounting"/>
      <w:lvlText w:val="%1、"/>
      <w:lvlJc w:val="left"/>
      <w:pPr>
        <w:ind w:left="440" w:hanging="440"/>
      </w:pPr>
      <w:rPr>
        <w:rFonts w:hint="eastAsia"/>
      </w:rPr>
    </w:lvl>
  </w:abstractNum>
  <w:abstractNum w:abstractNumId="1">
    <w:nsid w:val="D4015F23"/>
    <w:multiLevelType w:val="singleLevel"/>
    <w:tmpl w:val="D4015F23"/>
    <w:lvl w:ilvl="0" w:tentative="0">
      <w:start w:val="1"/>
      <w:numFmt w:val="decimal"/>
      <w:suff w:val="space"/>
      <w:lvlText w:val="%1."/>
      <w:lvlJc w:val="left"/>
    </w:lvl>
  </w:abstractNum>
  <w:abstractNum w:abstractNumId="2">
    <w:nsid w:val="E7126E18"/>
    <w:multiLevelType w:val="singleLevel"/>
    <w:tmpl w:val="E7126E18"/>
    <w:lvl w:ilvl="0" w:tentative="0">
      <w:start w:val="1"/>
      <w:numFmt w:val="decimal"/>
      <w:suff w:val="space"/>
      <w:lvlText w:val="%1."/>
      <w:lvlJc w:val="left"/>
    </w:lvl>
  </w:abstractNum>
  <w:abstractNum w:abstractNumId="3">
    <w:nsid w:val="F6F37FD0"/>
    <w:multiLevelType w:val="singleLevel"/>
    <w:tmpl w:val="F6F37FD0"/>
    <w:lvl w:ilvl="0" w:tentative="0">
      <w:start w:val="1"/>
      <w:numFmt w:val="decimal"/>
      <w:suff w:val="nothing"/>
      <w:lvlText w:val="%1．"/>
      <w:lvlJc w:val="left"/>
    </w:lvl>
  </w:abstractNum>
  <w:abstractNum w:abstractNumId="4">
    <w:nsid w:val="F780D4B8"/>
    <w:multiLevelType w:val="singleLevel"/>
    <w:tmpl w:val="F780D4B8"/>
    <w:lvl w:ilvl="0" w:tentative="0">
      <w:start w:val="1"/>
      <w:numFmt w:val="decimal"/>
      <w:suff w:val="space"/>
      <w:lvlText w:val="%1."/>
      <w:lvlJc w:val="left"/>
      <w:pPr>
        <w:ind w:left="630"/>
      </w:pPr>
    </w:lvl>
  </w:abstractNum>
  <w:abstractNum w:abstractNumId="5">
    <w:nsid w:val="03DAAFD4"/>
    <w:multiLevelType w:val="singleLevel"/>
    <w:tmpl w:val="03DAAFD4"/>
    <w:lvl w:ilvl="0" w:tentative="0">
      <w:start w:val="1"/>
      <w:numFmt w:val="decimal"/>
      <w:suff w:val="space"/>
      <w:lvlText w:val="%1."/>
      <w:lvlJc w:val="left"/>
    </w:lvl>
  </w:abstractNum>
  <w:abstractNum w:abstractNumId="6">
    <w:nsid w:val="1AD08BA4"/>
    <w:multiLevelType w:val="singleLevel"/>
    <w:tmpl w:val="1AD08BA4"/>
    <w:lvl w:ilvl="0" w:tentative="0">
      <w:start w:val="2"/>
      <w:numFmt w:val="decimal"/>
      <w:suff w:val="space"/>
      <w:lvlText w:val="%1."/>
      <w:lvlJc w:val="left"/>
    </w:lvl>
  </w:abstractNum>
  <w:abstractNum w:abstractNumId="7">
    <w:nsid w:val="29335BEC"/>
    <w:multiLevelType w:val="singleLevel"/>
    <w:tmpl w:val="29335BEC"/>
    <w:lvl w:ilvl="0" w:tentative="0">
      <w:start w:val="1"/>
      <w:numFmt w:val="decimal"/>
      <w:suff w:val="space"/>
      <w:lvlText w:val="%1."/>
      <w:lvlJc w:val="left"/>
    </w:lvl>
  </w:abstractNum>
  <w:abstractNum w:abstractNumId="8">
    <w:nsid w:val="33983578"/>
    <w:multiLevelType w:val="singleLevel"/>
    <w:tmpl w:val="33983578"/>
    <w:lvl w:ilvl="0" w:tentative="0">
      <w:start w:val="1"/>
      <w:numFmt w:val="decimal"/>
      <w:suff w:val="space"/>
      <w:lvlText w:val="%1."/>
      <w:lvlJc w:val="left"/>
    </w:lvl>
  </w:abstractNum>
  <w:abstractNum w:abstractNumId="9">
    <w:nsid w:val="5488C0E4"/>
    <w:multiLevelType w:val="singleLevel"/>
    <w:tmpl w:val="5488C0E4"/>
    <w:lvl w:ilvl="0" w:tentative="0">
      <w:start w:val="2"/>
      <w:numFmt w:val="decimal"/>
      <w:suff w:val="space"/>
      <w:lvlText w:val="%1."/>
      <w:lvlJc w:val="left"/>
    </w:lvl>
  </w:abstractNum>
  <w:num w:numId="1">
    <w:abstractNumId w:val="9"/>
  </w:num>
  <w:num w:numId="2">
    <w:abstractNumId w:val="2"/>
  </w:num>
  <w:num w:numId="3">
    <w:abstractNumId w:val="3"/>
  </w:num>
  <w:num w:numId="4">
    <w:abstractNumId w:val="0"/>
  </w:num>
  <w:num w:numId="5">
    <w:abstractNumId w:val="1"/>
  </w:num>
  <w:num w:numId="6">
    <w:abstractNumId w:val="5"/>
  </w:num>
  <w:num w:numId="7">
    <w:abstractNumId w:val="6"/>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wMTFkZWY1YTIxODFmNWU5MDhlNzhkNDhjZTRlODYifQ=="/>
  </w:docVars>
  <w:rsids>
    <w:rsidRoot w:val="00172A27"/>
    <w:rsid w:val="00002416"/>
    <w:rsid w:val="000306D5"/>
    <w:rsid w:val="00053452"/>
    <w:rsid w:val="000603B6"/>
    <w:rsid w:val="0006684D"/>
    <w:rsid w:val="00073BC2"/>
    <w:rsid w:val="00074E72"/>
    <w:rsid w:val="000A1D28"/>
    <w:rsid w:val="000A35EB"/>
    <w:rsid w:val="000A7D2E"/>
    <w:rsid w:val="000B6152"/>
    <w:rsid w:val="000E01CD"/>
    <w:rsid w:val="000E6A2E"/>
    <w:rsid w:val="000F3B8C"/>
    <w:rsid w:val="000F6C5F"/>
    <w:rsid w:val="00167789"/>
    <w:rsid w:val="00172A27"/>
    <w:rsid w:val="001826BB"/>
    <w:rsid w:val="00183912"/>
    <w:rsid w:val="001A01C5"/>
    <w:rsid w:val="001A1934"/>
    <w:rsid w:val="001A4CAA"/>
    <w:rsid w:val="001A5B9B"/>
    <w:rsid w:val="001A7FCE"/>
    <w:rsid w:val="001B3E13"/>
    <w:rsid w:val="00202A7D"/>
    <w:rsid w:val="00214B4E"/>
    <w:rsid w:val="0022113A"/>
    <w:rsid w:val="002237EF"/>
    <w:rsid w:val="002318A1"/>
    <w:rsid w:val="0023616B"/>
    <w:rsid w:val="0023628F"/>
    <w:rsid w:val="002429F7"/>
    <w:rsid w:val="00244344"/>
    <w:rsid w:val="002479B7"/>
    <w:rsid w:val="00256B2F"/>
    <w:rsid w:val="00265830"/>
    <w:rsid w:val="00282267"/>
    <w:rsid w:val="00282323"/>
    <w:rsid w:val="00291222"/>
    <w:rsid w:val="002A5ADA"/>
    <w:rsid w:val="002B38C7"/>
    <w:rsid w:val="002E49B3"/>
    <w:rsid w:val="002E6406"/>
    <w:rsid w:val="003021C0"/>
    <w:rsid w:val="00323B35"/>
    <w:rsid w:val="003460DE"/>
    <w:rsid w:val="0034625B"/>
    <w:rsid w:val="0035581F"/>
    <w:rsid w:val="00362ECA"/>
    <w:rsid w:val="00365302"/>
    <w:rsid w:val="00381CD9"/>
    <w:rsid w:val="0039456E"/>
    <w:rsid w:val="003B1CF7"/>
    <w:rsid w:val="003B5A3A"/>
    <w:rsid w:val="003C54A9"/>
    <w:rsid w:val="003D63D0"/>
    <w:rsid w:val="0040621D"/>
    <w:rsid w:val="0042010F"/>
    <w:rsid w:val="00473031"/>
    <w:rsid w:val="00475536"/>
    <w:rsid w:val="004A7CD7"/>
    <w:rsid w:val="004C0B66"/>
    <w:rsid w:val="004C576E"/>
    <w:rsid w:val="004D7224"/>
    <w:rsid w:val="004E2E4C"/>
    <w:rsid w:val="00527D39"/>
    <w:rsid w:val="00531075"/>
    <w:rsid w:val="005349AF"/>
    <w:rsid w:val="00537873"/>
    <w:rsid w:val="0054229C"/>
    <w:rsid w:val="005716B3"/>
    <w:rsid w:val="00580C17"/>
    <w:rsid w:val="00593AC7"/>
    <w:rsid w:val="00596709"/>
    <w:rsid w:val="005A035F"/>
    <w:rsid w:val="005A5259"/>
    <w:rsid w:val="005B1013"/>
    <w:rsid w:val="005C00DD"/>
    <w:rsid w:val="005C46E1"/>
    <w:rsid w:val="005D217C"/>
    <w:rsid w:val="005D4BF7"/>
    <w:rsid w:val="005F3190"/>
    <w:rsid w:val="005F52FB"/>
    <w:rsid w:val="005F75CB"/>
    <w:rsid w:val="006405FA"/>
    <w:rsid w:val="0065210D"/>
    <w:rsid w:val="00654682"/>
    <w:rsid w:val="0066120A"/>
    <w:rsid w:val="006644CB"/>
    <w:rsid w:val="00687641"/>
    <w:rsid w:val="006A2CC2"/>
    <w:rsid w:val="006A572A"/>
    <w:rsid w:val="006B1E23"/>
    <w:rsid w:val="006C6FD4"/>
    <w:rsid w:val="006D590F"/>
    <w:rsid w:val="00713F95"/>
    <w:rsid w:val="00723FBC"/>
    <w:rsid w:val="0073214E"/>
    <w:rsid w:val="00742DF0"/>
    <w:rsid w:val="00746B3F"/>
    <w:rsid w:val="0076005A"/>
    <w:rsid w:val="00762412"/>
    <w:rsid w:val="007824E9"/>
    <w:rsid w:val="0078274F"/>
    <w:rsid w:val="007A0B1C"/>
    <w:rsid w:val="007A54B2"/>
    <w:rsid w:val="007A6AD7"/>
    <w:rsid w:val="007A73A4"/>
    <w:rsid w:val="007C27FA"/>
    <w:rsid w:val="007E3E51"/>
    <w:rsid w:val="007E54F9"/>
    <w:rsid w:val="0080448A"/>
    <w:rsid w:val="008045BB"/>
    <w:rsid w:val="0080563C"/>
    <w:rsid w:val="00806695"/>
    <w:rsid w:val="00806F88"/>
    <w:rsid w:val="0080765E"/>
    <w:rsid w:val="00807B8D"/>
    <w:rsid w:val="0082612D"/>
    <w:rsid w:val="008331C4"/>
    <w:rsid w:val="008334A2"/>
    <w:rsid w:val="008352F1"/>
    <w:rsid w:val="00851069"/>
    <w:rsid w:val="00864690"/>
    <w:rsid w:val="008664B2"/>
    <w:rsid w:val="00880DA9"/>
    <w:rsid w:val="008837CC"/>
    <w:rsid w:val="0089500F"/>
    <w:rsid w:val="008B5A62"/>
    <w:rsid w:val="008C134B"/>
    <w:rsid w:val="008C2A39"/>
    <w:rsid w:val="008D0547"/>
    <w:rsid w:val="008E6758"/>
    <w:rsid w:val="008E72B2"/>
    <w:rsid w:val="009076CF"/>
    <w:rsid w:val="00916788"/>
    <w:rsid w:val="00923A1A"/>
    <w:rsid w:val="00925564"/>
    <w:rsid w:val="0093272B"/>
    <w:rsid w:val="00937E1B"/>
    <w:rsid w:val="0094696A"/>
    <w:rsid w:val="00955D97"/>
    <w:rsid w:val="00971060"/>
    <w:rsid w:val="0097392E"/>
    <w:rsid w:val="0097476B"/>
    <w:rsid w:val="0099257C"/>
    <w:rsid w:val="009C4047"/>
    <w:rsid w:val="009D2484"/>
    <w:rsid w:val="009D663C"/>
    <w:rsid w:val="009E69FF"/>
    <w:rsid w:val="00A0622D"/>
    <w:rsid w:val="00A169FB"/>
    <w:rsid w:val="00A176BA"/>
    <w:rsid w:val="00A24E23"/>
    <w:rsid w:val="00A30A04"/>
    <w:rsid w:val="00A327E7"/>
    <w:rsid w:val="00A3430E"/>
    <w:rsid w:val="00A37581"/>
    <w:rsid w:val="00A60C28"/>
    <w:rsid w:val="00A760E4"/>
    <w:rsid w:val="00A761E2"/>
    <w:rsid w:val="00A84774"/>
    <w:rsid w:val="00A968D5"/>
    <w:rsid w:val="00A977F9"/>
    <w:rsid w:val="00AA3511"/>
    <w:rsid w:val="00AA6EFC"/>
    <w:rsid w:val="00AC33C9"/>
    <w:rsid w:val="00AC4963"/>
    <w:rsid w:val="00AD2467"/>
    <w:rsid w:val="00AD55A4"/>
    <w:rsid w:val="00B14966"/>
    <w:rsid w:val="00B1648F"/>
    <w:rsid w:val="00B37112"/>
    <w:rsid w:val="00B437CA"/>
    <w:rsid w:val="00B4390B"/>
    <w:rsid w:val="00B476BE"/>
    <w:rsid w:val="00B534A6"/>
    <w:rsid w:val="00B540DF"/>
    <w:rsid w:val="00B545A9"/>
    <w:rsid w:val="00B91C01"/>
    <w:rsid w:val="00B9300A"/>
    <w:rsid w:val="00B952E6"/>
    <w:rsid w:val="00BA5668"/>
    <w:rsid w:val="00BB1CBB"/>
    <w:rsid w:val="00BB46DF"/>
    <w:rsid w:val="00BD7A2E"/>
    <w:rsid w:val="00C20DC2"/>
    <w:rsid w:val="00C67EB5"/>
    <w:rsid w:val="00C723EF"/>
    <w:rsid w:val="00C750CA"/>
    <w:rsid w:val="00C90D11"/>
    <w:rsid w:val="00C911F1"/>
    <w:rsid w:val="00C97EDD"/>
    <w:rsid w:val="00CB345A"/>
    <w:rsid w:val="00CB6673"/>
    <w:rsid w:val="00CC2176"/>
    <w:rsid w:val="00CD4403"/>
    <w:rsid w:val="00CE0656"/>
    <w:rsid w:val="00D06623"/>
    <w:rsid w:val="00D07196"/>
    <w:rsid w:val="00D10A88"/>
    <w:rsid w:val="00D27596"/>
    <w:rsid w:val="00D56D07"/>
    <w:rsid w:val="00D7154B"/>
    <w:rsid w:val="00D86E75"/>
    <w:rsid w:val="00D919A2"/>
    <w:rsid w:val="00D96F95"/>
    <w:rsid w:val="00DA012E"/>
    <w:rsid w:val="00DA524A"/>
    <w:rsid w:val="00DC0D1D"/>
    <w:rsid w:val="00DC2F3B"/>
    <w:rsid w:val="00DD1127"/>
    <w:rsid w:val="00DE74DF"/>
    <w:rsid w:val="00DF1E3D"/>
    <w:rsid w:val="00E0094E"/>
    <w:rsid w:val="00E123A3"/>
    <w:rsid w:val="00E265BB"/>
    <w:rsid w:val="00E75781"/>
    <w:rsid w:val="00EA0E55"/>
    <w:rsid w:val="00EA34C5"/>
    <w:rsid w:val="00EA3701"/>
    <w:rsid w:val="00EC5895"/>
    <w:rsid w:val="00EE6323"/>
    <w:rsid w:val="00EF34CB"/>
    <w:rsid w:val="00EF6556"/>
    <w:rsid w:val="00F01376"/>
    <w:rsid w:val="00F01F48"/>
    <w:rsid w:val="00F07140"/>
    <w:rsid w:val="00F4400A"/>
    <w:rsid w:val="00F45A93"/>
    <w:rsid w:val="00F476BE"/>
    <w:rsid w:val="00F569CF"/>
    <w:rsid w:val="00F967AE"/>
    <w:rsid w:val="00FB0EFD"/>
    <w:rsid w:val="00FB4443"/>
    <w:rsid w:val="00FC5030"/>
    <w:rsid w:val="00FD570F"/>
    <w:rsid w:val="00FD7696"/>
    <w:rsid w:val="00FE4D95"/>
    <w:rsid w:val="039C120C"/>
    <w:rsid w:val="03AA7192"/>
    <w:rsid w:val="04124F14"/>
    <w:rsid w:val="04A425A1"/>
    <w:rsid w:val="06A710F0"/>
    <w:rsid w:val="06F361D3"/>
    <w:rsid w:val="075B047F"/>
    <w:rsid w:val="096802A0"/>
    <w:rsid w:val="09B01A72"/>
    <w:rsid w:val="0AF96F81"/>
    <w:rsid w:val="0C3E426C"/>
    <w:rsid w:val="0C465358"/>
    <w:rsid w:val="0DB95152"/>
    <w:rsid w:val="0DBB15C3"/>
    <w:rsid w:val="0DE01A29"/>
    <w:rsid w:val="0F3C7724"/>
    <w:rsid w:val="0FFAEDE2"/>
    <w:rsid w:val="108D3633"/>
    <w:rsid w:val="139A602A"/>
    <w:rsid w:val="141F23AB"/>
    <w:rsid w:val="14E23E91"/>
    <w:rsid w:val="19C04630"/>
    <w:rsid w:val="1CF55973"/>
    <w:rsid w:val="1DEBC8D4"/>
    <w:rsid w:val="1E427D0D"/>
    <w:rsid w:val="1E9D41F3"/>
    <w:rsid w:val="1F6B01A2"/>
    <w:rsid w:val="1FD7ECD0"/>
    <w:rsid w:val="1FF5EF84"/>
    <w:rsid w:val="1FF721CE"/>
    <w:rsid w:val="22CB61B4"/>
    <w:rsid w:val="237E59FA"/>
    <w:rsid w:val="24F651A6"/>
    <w:rsid w:val="257628E8"/>
    <w:rsid w:val="258C0A53"/>
    <w:rsid w:val="27E45B2B"/>
    <w:rsid w:val="27FB001A"/>
    <w:rsid w:val="28D41D1A"/>
    <w:rsid w:val="2921513A"/>
    <w:rsid w:val="29560046"/>
    <w:rsid w:val="29DA08EE"/>
    <w:rsid w:val="2DE6A97F"/>
    <w:rsid w:val="2E3B6910"/>
    <w:rsid w:val="2EF96419"/>
    <w:rsid w:val="2FBEF3FC"/>
    <w:rsid w:val="2FFF4D3C"/>
    <w:rsid w:val="30BE6A7C"/>
    <w:rsid w:val="338C2F53"/>
    <w:rsid w:val="33DB8666"/>
    <w:rsid w:val="347FBAE5"/>
    <w:rsid w:val="348F49A5"/>
    <w:rsid w:val="36EFE716"/>
    <w:rsid w:val="38D24CF5"/>
    <w:rsid w:val="39202EE0"/>
    <w:rsid w:val="399E3FFA"/>
    <w:rsid w:val="3A120BD7"/>
    <w:rsid w:val="3ABB0E18"/>
    <w:rsid w:val="3B5C3416"/>
    <w:rsid w:val="3BAB20EB"/>
    <w:rsid w:val="3BB1A0BC"/>
    <w:rsid w:val="3BDAA175"/>
    <w:rsid w:val="3C6A4A78"/>
    <w:rsid w:val="3D2D1FEC"/>
    <w:rsid w:val="3D4F132F"/>
    <w:rsid w:val="3DFFFAF5"/>
    <w:rsid w:val="3E523760"/>
    <w:rsid w:val="3ECD023A"/>
    <w:rsid w:val="3EF52343"/>
    <w:rsid w:val="3F9E9F80"/>
    <w:rsid w:val="3FDF0388"/>
    <w:rsid w:val="3FE77002"/>
    <w:rsid w:val="3FFD9AC6"/>
    <w:rsid w:val="401B7113"/>
    <w:rsid w:val="429C48E4"/>
    <w:rsid w:val="45213902"/>
    <w:rsid w:val="461B01A9"/>
    <w:rsid w:val="46425C11"/>
    <w:rsid w:val="476EAAAE"/>
    <w:rsid w:val="47D51BF6"/>
    <w:rsid w:val="48824D70"/>
    <w:rsid w:val="49480396"/>
    <w:rsid w:val="49DC2CDB"/>
    <w:rsid w:val="4B561912"/>
    <w:rsid w:val="4BFDD11F"/>
    <w:rsid w:val="4C5A2376"/>
    <w:rsid w:val="4C6B6312"/>
    <w:rsid w:val="4CF300BD"/>
    <w:rsid w:val="4DBE97B6"/>
    <w:rsid w:val="4EDF60C8"/>
    <w:rsid w:val="4F9FC19F"/>
    <w:rsid w:val="4FDF2030"/>
    <w:rsid w:val="50CE5DCE"/>
    <w:rsid w:val="52AA6D58"/>
    <w:rsid w:val="542A6B85"/>
    <w:rsid w:val="54EA02DB"/>
    <w:rsid w:val="55772E89"/>
    <w:rsid w:val="563D0ED5"/>
    <w:rsid w:val="56453552"/>
    <w:rsid w:val="567701B1"/>
    <w:rsid w:val="571FEA05"/>
    <w:rsid w:val="576F0457"/>
    <w:rsid w:val="591F05E0"/>
    <w:rsid w:val="595A22DC"/>
    <w:rsid w:val="59863B11"/>
    <w:rsid w:val="5A5A4FB0"/>
    <w:rsid w:val="5B6D0326"/>
    <w:rsid w:val="5BA933DB"/>
    <w:rsid w:val="5CDF7CF2"/>
    <w:rsid w:val="5DB63807"/>
    <w:rsid w:val="5DCD1A43"/>
    <w:rsid w:val="5DDF1DF6"/>
    <w:rsid w:val="5E6F28D1"/>
    <w:rsid w:val="5E824480"/>
    <w:rsid w:val="5ED764B8"/>
    <w:rsid w:val="5EFF18C8"/>
    <w:rsid w:val="5F4545CB"/>
    <w:rsid w:val="5FBEB816"/>
    <w:rsid w:val="5FEA26E4"/>
    <w:rsid w:val="633669EF"/>
    <w:rsid w:val="635A53EB"/>
    <w:rsid w:val="63FF13B0"/>
    <w:rsid w:val="6465415C"/>
    <w:rsid w:val="64850E7B"/>
    <w:rsid w:val="654379BE"/>
    <w:rsid w:val="65A458E2"/>
    <w:rsid w:val="65FD4E47"/>
    <w:rsid w:val="677A27ED"/>
    <w:rsid w:val="67AFFA00"/>
    <w:rsid w:val="67B048B2"/>
    <w:rsid w:val="698202B9"/>
    <w:rsid w:val="6A763162"/>
    <w:rsid w:val="6B077F47"/>
    <w:rsid w:val="6BEF1FBB"/>
    <w:rsid w:val="6D7D6062"/>
    <w:rsid w:val="6D7E259B"/>
    <w:rsid w:val="6DCF2516"/>
    <w:rsid w:val="6DFE8AC5"/>
    <w:rsid w:val="6EF763E3"/>
    <w:rsid w:val="6EFFF8CC"/>
    <w:rsid w:val="6F9A262D"/>
    <w:rsid w:val="6FD70594"/>
    <w:rsid w:val="6FDF2018"/>
    <w:rsid w:val="6FDF42EB"/>
    <w:rsid w:val="6FDF4D0E"/>
    <w:rsid w:val="70513F01"/>
    <w:rsid w:val="727F59CA"/>
    <w:rsid w:val="739865F6"/>
    <w:rsid w:val="73FD7ACE"/>
    <w:rsid w:val="7427285F"/>
    <w:rsid w:val="757F731C"/>
    <w:rsid w:val="75E73411"/>
    <w:rsid w:val="76464B9E"/>
    <w:rsid w:val="773796F7"/>
    <w:rsid w:val="777B6FD2"/>
    <w:rsid w:val="77AB2D3E"/>
    <w:rsid w:val="77BF3DEA"/>
    <w:rsid w:val="77BFE407"/>
    <w:rsid w:val="77C25073"/>
    <w:rsid w:val="77DAABD6"/>
    <w:rsid w:val="78703428"/>
    <w:rsid w:val="79A7160D"/>
    <w:rsid w:val="7BBF3E13"/>
    <w:rsid w:val="7BFD5BB7"/>
    <w:rsid w:val="7BFF0E56"/>
    <w:rsid w:val="7BFF8F0A"/>
    <w:rsid w:val="7C7C3368"/>
    <w:rsid w:val="7CB3CD52"/>
    <w:rsid w:val="7CBB564E"/>
    <w:rsid w:val="7CE26AB7"/>
    <w:rsid w:val="7D7FD983"/>
    <w:rsid w:val="7D9F456C"/>
    <w:rsid w:val="7DAB5724"/>
    <w:rsid w:val="7DE8C004"/>
    <w:rsid w:val="7DF722D5"/>
    <w:rsid w:val="7DFBB45A"/>
    <w:rsid w:val="7E2F40B8"/>
    <w:rsid w:val="7E5FE194"/>
    <w:rsid w:val="7EBF3964"/>
    <w:rsid w:val="7EEF9155"/>
    <w:rsid w:val="7EFDB511"/>
    <w:rsid w:val="7F52057C"/>
    <w:rsid w:val="7F8F0F4D"/>
    <w:rsid w:val="7FB5D651"/>
    <w:rsid w:val="7FCBF804"/>
    <w:rsid w:val="7FDD83F5"/>
    <w:rsid w:val="7FDE30DC"/>
    <w:rsid w:val="7FED8E68"/>
    <w:rsid w:val="7FEF0985"/>
    <w:rsid w:val="7FF6D07D"/>
    <w:rsid w:val="7FF7913B"/>
    <w:rsid w:val="7FF7B597"/>
    <w:rsid w:val="7FFED508"/>
    <w:rsid w:val="7FFF3A63"/>
    <w:rsid w:val="83E8DB78"/>
    <w:rsid w:val="87FF9BAC"/>
    <w:rsid w:val="8DEF6BBB"/>
    <w:rsid w:val="8F69D290"/>
    <w:rsid w:val="96FF1E8A"/>
    <w:rsid w:val="9DAE4AB4"/>
    <w:rsid w:val="A7AFC9E2"/>
    <w:rsid w:val="ABFDBA3F"/>
    <w:rsid w:val="ADCF8DFE"/>
    <w:rsid w:val="AF0FCD8A"/>
    <w:rsid w:val="AF7F6CCB"/>
    <w:rsid w:val="AFFF64F7"/>
    <w:rsid w:val="B5F66CEF"/>
    <w:rsid w:val="B60FBB22"/>
    <w:rsid w:val="B67FD263"/>
    <w:rsid w:val="B77F80C5"/>
    <w:rsid w:val="B7FD46EC"/>
    <w:rsid w:val="BADF0980"/>
    <w:rsid w:val="BB142742"/>
    <w:rsid w:val="BBDB0160"/>
    <w:rsid w:val="BBEBE937"/>
    <w:rsid w:val="BBEEC69A"/>
    <w:rsid w:val="BE5E1FA8"/>
    <w:rsid w:val="BF440440"/>
    <w:rsid w:val="BFD7A7A3"/>
    <w:rsid w:val="BFF9CE02"/>
    <w:rsid w:val="BFFF965D"/>
    <w:rsid w:val="C66EFB1E"/>
    <w:rsid w:val="C73B9436"/>
    <w:rsid w:val="C9B70EBA"/>
    <w:rsid w:val="CBFEDB29"/>
    <w:rsid w:val="CEFDC678"/>
    <w:rsid w:val="CEFE1333"/>
    <w:rsid w:val="CFBD91D5"/>
    <w:rsid w:val="D3FEFBFE"/>
    <w:rsid w:val="D57FE817"/>
    <w:rsid w:val="D6AE94B3"/>
    <w:rsid w:val="D73F2D32"/>
    <w:rsid w:val="D74F8A45"/>
    <w:rsid w:val="D75A90E0"/>
    <w:rsid w:val="D7EEFEA4"/>
    <w:rsid w:val="DB7FD215"/>
    <w:rsid w:val="DCE7DF54"/>
    <w:rsid w:val="DCF9D40C"/>
    <w:rsid w:val="DD271E01"/>
    <w:rsid w:val="DD778EC0"/>
    <w:rsid w:val="DEFA9785"/>
    <w:rsid w:val="DF6658F7"/>
    <w:rsid w:val="DF75B66E"/>
    <w:rsid w:val="DFB7DB21"/>
    <w:rsid w:val="E5DDB6D6"/>
    <w:rsid w:val="E5FA779B"/>
    <w:rsid w:val="E6320AF1"/>
    <w:rsid w:val="E777F93B"/>
    <w:rsid w:val="E79DDF41"/>
    <w:rsid w:val="E7EF326F"/>
    <w:rsid w:val="EB7A1D82"/>
    <w:rsid w:val="EE37DF38"/>
    <w:rsid w:val="EFB188C4"/>
    <w:rsid w:val="EFBEA6B4"/>
    <w:rsid w:val="EFDB807C"/>
    <w:rsid w:val="EFDD1D8C"/>
    <w:rsid w:val="EFEF6B90"/>
    <w:rsid w:val="EFF7A72A"/>
    <w:rsid w:val="EFFE3D44"/>
    <w:rsid w:val="F19AFFDD"/>
    <w:rsid w:val="F2D7D1EF"/>
    <w:rsid w:val="F31F243B"/>
    <w:rsid w:val="F577ECFD"/>
    <w:rsid w:val="F6FD1ECC"/>
    <w:rsid w:val="F71F3DFA"/>
    <w:rsid w:val="F79E4B0F"/>
    <w:rsid w:val="F7DFBD58"/>
    <w:rsid w:val="F7F63010"/>
    <w:rsid w:val="F7F74162"/>
    <w:rsid w:val="F82E3D4B"/>
    <w:rsid w:val="F87BE854"/>
    <w:rsid w:val="F9DF8784"/>
    <w:rsid w:val="FACF9F7F"/>
    <w:rsid w:val="FAF640C8"/>
    <w:rsid w:val="FB7B5E31"/>
    <w:rsid w:val="FBE76CD7"/>
    <w:rsid w:val="FBF3AE5B"/>
    <w:rsid w:val="FBF8BAD4"/>
    <w:rsid w:val="FBFFCA59"/>
    <w:rsid w:val="FD48DF99"/>
    <w:rsid w:val="FDF38704"/>
    <w:rsid w:val="FDF5C0EB"/>
    <w:rsid w:val="FDFB8BF3"/>
    <w:rsid w:val="FDFF423D"/>
    <w:rsid w:val="FE364FC8"/>
    <w:rsid w:val="FE52EB5D"/>
    <w:rsid w:val="FE6D401D"/>
    <w:rsid w:val="FE7D6ADF"/>
    <w:rsid w:val="FEAF88A9"/>
    <w:rsid w:val="FEFE5509"/>
    <w:rsid w:val="FF7792B3"/>
    <w:rsid w:val="FF789864"/>
    <w:rsid w:val="FF7B6E89"/>
    <w:rsid w:val="FF7C0344"/>
    <w:rsid w:val="FFB45754"/>
    <w:rsid w:val="FFBB0337"/>
    <w:rsid w:val="FFBF5ED2"/>
    <w:rsid w:val="FFDD34CE"/>
    <w:rsid w:val="FFDD7520"/>
    <w:rsid w:val="FFDDBF7A"/>
    <w:rsid w:val="FFE75F8D"/>
    <w:rsid w:val="FFECEE30"/>
    <w:rsid w:val="FFED5114"/>
    <w:rsid w:val="FFF5E691"/>
    <w:rsid w:val="FFF7C444"/>
    <w:rsid w:val="FFFA77E5"/>
    <w:rsid w:val="FFFB5693"/>
    <w:rsid w:val="FFFE9805"/>
    <w:rsid w:val="FFFEFD81"/>
    <w:rsid w:val="FFFFD4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autoRedefine/>
    <w:semiHidden/>
    <w:unhideWhenUsed/>
    <w:qFormat/>
    <w:uiPriority w:val="0"/>
    <w:pPr>
      <w:jc w:val="left"/>
    </w:pPr>
  </w:style>
  <w:style w:type="paragraph" w:styleId="3">
    <w:name w:val="Balloon Text"/>
    <w:basedOn w:val="1"/>
    <w:link w:val="18"/>
    <w:autoRedefine/>
    <w:semiHidden/>
    <w:unhideWhenUsed/>
    <w:qFormat/>
    <w:uiPriority w:val="0"/>
    <w:rPr>
      <w:sz w:val="18"/>
      <w:szCs w:val="18"/>
    </w:rPr>
  </w:style>
  <w:style w:type="paragraph" w:styleId="4">
    <w:name w:val="footer"/>
    <w:basedOn w:val="1"/>
    <w:link w:val="16"/>
    <w:autoRedefine/>
    <w:qFormat/>
    <w:uiPriority w:val="99"/>
    <w:pPr>
      <w:tabs>
        <w:tab w:val="center" w:pos="4153"/>
        <w:tab w:val="right" w:pos="8306"/>
      </w:tabs>
      <w:snapToGrid w:val="0"/>
      <w:jc w:val="left"/>
    </w:pPr>
    <w:rPr>
      <w:sz w:val="18"/>
      <w:szCs w:val="18"/>
    </w:rPr>
  </w:style>
  <w:style w:type="paragraph" w:styleId="5">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7">
    <w:name w:val="Normal (Web)"/>
    <w:basedOn w:val="1"/>
    <w:autoRedefine/>
    <w:qFormat/>
    <w:uiPriority w:val="99"/>
    <w:pPr>
      <w:spacing w:beforeAutospacing="1" w:afterAutospacing="1"/>
      <w:jc w:val="left"/>
    </w:pPr>
    <w:rPr>
      <w:kern w:val="0"/>
      <w:sz w:val="24"/>
    </w:r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11">
    <w:name w:val="Strong"/>
    <w:basedOn w:val="10"/>
    <w:qFormat/>
    <w:uiPriority w:val="0"/>
    <w:rPr>
      <w:b/>
    </w:rPr>
  </w:style>
  <w:style w:type="character" w:styleId="12">
    <w:name w:val="FollowedHyperlink"/>
    <w:basedOn w:val="10"/>
    <w:semiHidden/>
    <w:unhideWhenUsed/>
    <w:qFormat/>
    <w:uiPriority w:val="0"/>
    <w:rPr>
      <w:color w:val="954F72"/>
      <w:u w:val="single"/>
    </w:rPr>
  </w:style>
  <w:style w:type="character" w:styleId="13">
    <w:name w:val="Emphasis"/>
    <w:basedOn w:val="10"/>
    <w:autoRedefine/>
    <w:qFormat/>
    <w:uiPriority w:val="0"/>
    <w:rPr>
      <w:i/>
    </w:rPr>
  </w:style>
  <w:style w:type="character" w:styleId="14">
    <w:name w:val="Hyperlink"/>
    <w:basedOn w:val="10"/>
    <w:qFormat/>
    <w:uiPriority w:val="0"/>
    <w:rPr>
      <w:color w:val="0000FF"/>
      <w:u w:val="single"/>
    </w:rPr>
  </w:style>
  <w:style w:type="character" w:customStyle="1" w:styleId="15">
    <w:name w:val="页眉 字符"/>
    <w:basedOn w:val="10"/>
    <w:link w:val="5"/>
    <w:qFormat/>
    <w:uiPriority w:val="0"/>
    <w:rPr>
      <w:rFonts w:ascii="Calibri" w:hAnsi="Calibri" w:eastAsia="宋体" w:cs="Times New Roman"/>
      <w:kern w:val="2"/>
      <w:sz w:val="18"/>
      <w:szCs w:val="18"/>
    </w:rPr>
  </w:style>
  <w:style w:type="character" w:customStyle="1" w:styleId="16">
    <w:name w:val="页脚 字符"/>
    <w:basedOn w:val="10"/>
    <w:link w:val="4"/>
    <w:autoRedefine/>
    <w:qFormat/>
    <w:uiPriority w:val="99"/>
    <w:rPr>
      <w:rFonts w:ascii="Calibri" w:hAnsi="Calibri" w:eastAsia="宋体" w:cs="Times New Roman"/>
      <w:kern w:val="2"/>
      <w:sz w:val="18"/>
      <w:szCs w:val="18"/>
    </w:rPr>
  </w:style>
  <w:style w:type="paragraph" w:styleId="17">
    <w:name w:val="List Paragraph"/>
    <w:basedOn w:val="1"/>
    <w:qFormat/>
    <w:uiPriority w:val="34"/>
    <w:pPr>
      <w:ind w:firstLine="420" w:firstLineChars="200"/>
    </w:pPr>
  </w:style>
  <w:style w:type="character" w:customStyle="1" w:styleId="18">
    <w:name w:val="批注框文本 字符"/>
    <w:basedOn w:val="10"/>
    <w:link w:val="3"/>
    <w:autoRedefine/>
    <w:semiHidden/>
    <w:qFormat/>
    <w:uiPriority w:val="0"/>
    <w:rPr>
      <w:rFonts w:ascii="Calibri" w:hAnsi="Calibri"/>
      <w:kern w:val="2"/>
      <w:sz w:val="18"/>
      <w:szCs w:val="18"/>
    </w:rPr>
  </w:style>
  <w:style w:type="character" w:customStyle="1" w:styleId="19">
    <w:name w:val="15"/>
    <w:basedOn w:val="10"/>
    <w:qFormat/>
    <w:uiPriority w:val="0"/>
    <w:rPr>
      <w:rFonts w:hint="default" w:ascii="Times New Roman" w:hAnsi="Times New Roman" w:cs="Times New Roman"/>
      <w:color w:val="0000FF"/>
      <w:u w:val="single"/>
    </w:rPr>
  </w:style>
  <w:style w:type="character" w:customStyle="1" w:styleId="20">
    <w:name w:val="10"/>
    <w:basedOn w:val="10"/>
    <w:uiPriority w:val="0"/>
    <w:rPr>
      <w:rFonts w:hint="default" w:ascii="Times New Roman" w:hAnsi="Times New Roman" w:cs="Times New Roman"/>
    </w:rPr>
  </w:style>
  <w:style w:type="character" w:customStyle="1" w:styleId="21">
    <w:name w:val="未处理的提及1"/>
    <w:basedOn w:val="10"/>
    <w:semiHidden/>
    <w:unhideWhenUsed/>
    <w:qFormat/>
    <w:uiPriority w:val="99"/>
    <w:rPr>
      <w:color w:val="605E5C"/>
      <w:shd w:val="clear" w:color="auto" w:fill="E1DFDD"/>
    </w:rPr>
  </w:style>
  <w:style w:type="character" w:customStyle="1" w:styleId="22">
    <w:name w:val="Unresolved Mention"/>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57</Pages>
  <Words>24074</Words>
  <Characters>27977</Characters>
  <Lines>259</Lines>
  <Paragraphs>73</Paragraphs>
  <TotalTime>8</TotalTime>
  <ScaleCrop>false</ScaleCrop>
  <LinksUpToDate>false</LinksUpToDate>
  <CharactersWithSpaces>28219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2024-12-24T08:01:00Z</dcterms:created>
  <dc:creator>dell</dc:creator>
  <cp:lastModifiedBy>大秉</cp:lastModifiedBy>
  <dcterms:modified xsi:type="dcterms:W3CDTF">2025-02-26T08:46:05Z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8F5F766E72E842DBAA5CEA511D6EF45D_13</vt:lpwstr>
  </property>
  <property fmtid="{D5CDD505-2E9C-101B-9397-08002B2CF9AE}" pid="4" name="KSOTemplateDocerSaveRecord">
    <vt:lpwstr>eyJoZGlkIjoiMTc1MzBmMzUwNTAzNjRmODFlNzQ1ZTM2ODFlNzU1NTYiLCJ1c2VySWQiOiI0Mjg2NTU2NjIifQ==</vt:lpwstr>
  </property>
</Properties>
</file>