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80B8D">
      <w:pPr>
        <w:ind w:firstLine="720" w:firstLineChars="200"/>
        <w:rPr>
          <w:rFonts w:hint="default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sz w:val="36"/>
          <w:szCs w:val="36"/>
          <w:u w:val="none"/>
          <w:lang w:val="en-US" w:eastAsia="zh-CN"/>
        </w:rPr>
        <w:t>学院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sz w:val="36"/>
          <w:szCs w:val="36"/>
          <w:u w:val="none"/>
          <w:lang w:val="en-US" w:eastAsia="zh-CN"/>
        </w:rPr>
        <w:t>批次学位初审结果报告</w:t>
      </w:r>
    </w:p>
    <w:p w14:paraId="543D54BA">
      <w:p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</w:p>
    <w:p w14:paraId="7C6764A7">
      <w:p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根据《中华人民共和国学位法》及《中国药科大学全日制本科学士学位授予工作实施细则（2020年修订）》（药大教〔2021〕79号）的要求，经学院毕业资格审核委员会审核，学院本批次共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人申请学位，其中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人申请学位通过初审，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人申请学位未通过初审。未通过学位初审学生中：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人未达到毕业要求，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人必修课平均学分绩点未达到1.8，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人英语水平未达标，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人存在学术不端行为，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人存在其他不能授予学士学位的。</w:t>
      </w:r>
    </w:p>
    <w:p w14:paraId="0AE60C11">
      <w:p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具体名单见</w:t>
      </w:r>
      <w:r>
        <w:rPr>
          <w:rFonts w:hint="eastAsia"/>
          <w:sz w:val="32"/>
          <w:szCs w:val="32"/>
          <w:lang w:val="en-US" w:eastAsia="zh-CN"/>
        </w:rPr>
        <w:t>《毕业资格初审汇总表》</w:t>
      </w:r>
      <w:r>
        <w:rPr>
          <w:rFonts w:hint="eastAsia"/>
          <w:sz w:val="32"/>
          <w:szCs w:val="32"/>
          <w:u w:val="none"/>
          <w:lang w:val="en-US" w:eastAsia="zh-CN"/>
        </w:rPr>
        <w:t>。</w:t>
      </w:r>
    </w:p>
    <w:p w14:paraId="6837B252">
      <w:pPr>
        <w:rPr>
          <w:rFonts w:hint="eastAsia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15E4B64F">
      <w:pPr>
        <w:rPr>
          <w:rFonts w:hint="eastAsia"/>
          <w:sz w:val="32"/>
          <w:szCs w:val="32"/>
          <w:u w:val="none"/>
          <w:lang w:val="en-US" w:eastAsia="zh-CN"/>
        </w:rPr>
      </w:pPr>
    </w:p>
    <w:p w14:paraId="4C9607F4">
      <w:pPr>
        <w:rPr>
          <w:rFonts w:hint="eastAsia"/>
          <w:sz w:val="32"/>
          <w:szCs w:val="32"/>
          <w:u w:val="none"/>
          <w:lang w:val="en-US" w:eastAsia="zh-CN"/>
        </w:rPr>
      </w:pPr>
    </w:p>
    <w:p w14:paraId="67A0EB91">
      <w:pPr>
        <w:rPr>
          <w:rFonts w:hint="eastAsia"/>
          <w:sz w:val="32"/>
          <w:szCs w:val="32"/>
          <w:u w:val="none"/>
          <w:lang w:val="en-US" w:eastAsia="zh-CN"/>
        </w:rPr>
      </w:pPr>
    </w:p>
    <w:p w14:paraId="33CA3F9C">
      <w:pPr>
        <w:ind w:firstLine="960" w:firstLineChars="300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学院毕业资格审核委员会主任签字：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 </w:t>
      </w:r>
    </w:p>
    <w:p w14:paraId="2AFF4A2D">
      <w:p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</w:t>
      </w:r>
    </w:p>
    <w:p w14:paraId="27E90B3D">
      <w:pPr>
        <w:ind w:firstLine="4480" w:firstLineChars="14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u w:val="none"/>
          <w:lang w:val="en-US" w:eastAsia="zh-CN"/>
        </w:rPr>
        <w:t>学院（签章）</w:t>
      </w:r>
    </w:p>
    <w:p w14:paraId="03D297EF">
      <w:pPr>
        <w:ind w:firstLine="5760" w:firstLineChars="1800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445DD"/>
    <w:rsid w:val="0D5445DD"/>
    <w:rsid w:val="2E582500"/>
    <w:rsid w:val="65102234"/>
    <w:rsid w:val="7BA4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242</Characters>
  <Lines>0</Lines>
  <Paragraphs>0</Paragraphs>
  <TotalTime>0</TotalTime>
  <ScaleCrop>false</ScaleCrop>
  <LinksUpToDate>false</LinksUpToDate>
  <CharactersWithSpaces>380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2024-12-17T02:43:00Z</dcterms:created>
  <dc:creator>jandy</dc:creator>
  <cp:lastModifiedBy>jandy</cp:lastModifiedBy>
  <dcterms:modified xsi:type="dcterms:W3CDTF">2025-06-16T02:48:37Z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BF041651F6404926B414474167F0861F_11</vt:lpwstr>
  </property>
  <property fmtid="{D5CDD505-2E9C-101B-9397-08002B2CF9AE}" pid="4" name="KSOTemplateDocerSaveRecord">
    <vt:lpwstr>eyJoZGlkIjoiNDY4MzljZTNhZDVmM2RhMWJlOGEyN2JkNDZhYmVhZGQiLCJ1c2VySWQiOiIyNzkzMDA5MTQifQ==</vt:lpwstr>
  </property>
</Properties>
</file>