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52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20年度</w:t>
      </w:r>
      <w:r>
        <w:rPr>
          <w:rFonts w:hint="eastAsia" w:ascii="黑体" w:hAnsi="黑体" w:eastAsia="黑体" w:cs="黑体"/>
          <w:sz w:val="44"/>
          <w:szCs w:val="44"/>
        </w:rPr>
        <w:t>中国药科大学校级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和省级</w:t>
      </w:r>
    </w:p>
    <w:p>
      <w:pPr>
        <w:widowControl/>
        <w:spacing w:beforeLines="50" w:line="52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优秀毕业论文（团队）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推荐名单</w:t>
      </w:r>
      <w:r>
        <w:rPr>
          <w:rFonts w:hint="eastAsia" w:ascii="黑体" w:hAnsi="黑体" w:eastAsia="黑体" w:cs="黑体"/>
          <w:sz w:val="44"/>
          <w:szCs w:val="44"/>
        </w:rPr>
        <w:t>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公示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江苏省教育厅相关要求和《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启动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届本科生毕业论文（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抽检与</w:t>
      </w:r>
      <w:r>
        <w:rPr>
          <w:rFonts w:hint="eastAsia" w:ascii="仿宋" w:hAnsi="仿宋" w:eastAsia="仿宋" w:cs="仿宋"/>
          <w:sz w:val="32"/>
          <w:szCs w:val="32"/>
        </w:rPr>
        <w:t>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</w:t>
      </w:r>
      <w:r>
        <w:rPr>
          <w:rFonts w:hint="eastAsia" w:ascii="仿宋" w:hAnsi="仿宋" w:eastAsia="仿宋" w:cs="仿宋"/>
          <w:sz w:val="32"/>
          <w:szCs w:val="32"/>
        </w:rPr>
        <w:t>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药大教函〔20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，校教务处组织了20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20年度</w:t>
      </w:r>
      <w:r>
        <w:rPr>
          <w:rFonts w:hint="eastAsia" w:ascii="仿宋" w:hAnsi="仿宋" w:eastAsia="仿宋" w:cs="仿宋"/>
          <w:sz w:val="32"/>
          <w:szCs w:val="32"/>
        </w:rPr>
        <w:t>本科生校级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和省级</w:t>
      </w:r>
      <w:r>
        <w:rPr>
          <w:rFonts w:hint="eastAsia" w:ascii="仿宋" w:hAnsi="仿宋" w:eastAsia="仿宋" w:cs="仿宋"/>
          <w:sz w:val="32"/>
          <w:szCs w:val="32"/>
        </w:rPr>
        <w:t>优秀毕业论文（团队）的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评选工作。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校内外专家</w:t>
      </w:r>
      <w:r>
        <w:rPr>
          <w:rFonts w:hint="eastAsia" w:ascii="仿宋" w:hAnsi="仿宋" w:eastAsia="仿宋" w:cs="仿宋"/>
          <w:sz w:val="32"/>
          <w:szCs w:val="32"/>
        </w:rPr>
        <w:t>综合评审，现遴选出20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20年度</w:t>
      </w:r>
      <w:r>
        <w:rPr>
          <w:rFonts w:hint="eastAsia" w:ascii="仿宋" w:hAnsi="仿宋" w:eastAsia="仿宋" w:cs="仿宋"/>
          <w:sz w:val="32"/>
          <w:szCs w:val="32"/>
        </w:rPr>
        <w:t>校级优秀毕业论文（设计）31篇和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优秀毕业论文（设计）团队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；推荐参评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优秀毕业论文（设计）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(含省级品牌专业优秀毕业论文5篇）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及2020年度省级优秀毕业论文团队3个（</w:t>
      </w:r>
      <w:r>
        <w:rPr>
          <w:rFonts w:hint="eastAsia" w:ascii="仿宋" w:hAnsi="仿宋" w:eastAsia="仿宋" w:cs="仿宋"/>
          <w:sz w:val="32"/>
          <w:szCs w:val="32"/>
        </w:rPr>
        <w:t>名单见附件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现将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结果予以公示。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公示日期：20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公示期间，如有疑问，请及时向教务处反映。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联系电话：025-86185205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电子邮箱：sjk@cpu.edu.cn.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年度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校级优秀毕业论文（设计）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</w:t>
      </w:r>
      <w:r>
        <w:rPr>
          <w:rFonts w:hint="eastAsia" w:ascii="仿宋" w:hAnsi="仿宋" w:eastAsia="仿宋" w:cs="仿宋"/>
          <w:sz w:val="32"/>
          <w:szCs w:val="32"/>
        </w:rPr>
        <w:t>校级优秀毕业论文（设计）团队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参评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年度省级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优秀毕业论文（设计）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推荐名单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4.参评2020年度省级优秀毕业论文（设计）团队推荐名单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中国药科大学教务处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方正仿宋_GBK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仿宋_GBK" w:hAnsi="Times New Roman" w:eastAsia="方正仿宋_GBK"/>
          <w:color w:val="333333"/>
          <w:sz w:val="32"/>
          <w:szCs w:val="32"/>
        </w:rPr>
      </w:pPr>
      <w:r>
        <w:rPr>
          <w:rFonts w:hint="eastAsia" w:ascii="方正仿宋_GBK" w:hAnsi="Times New Roman" w:eastAsia="方正仿宋_GBK"/>
          <w:color w:val="333333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20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年度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校级优秀毕业论文（设计）</w:t>
      </w:r>
    </w:p>
    <w:tbl>
      <w:tblPr>
        <w:tblStyle w:val="2"/>
        <w:tblW w:w="135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25"/>
        <w:gridCol w:w="1080"/>
        <w:gridCol w:w="1755"/>
        <w:gridCol w:w="708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16403205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朱梦仟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透明质酸纳米药物的制备与应用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16403217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翟悦雯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仿生型抗肿瘤疫苗的制备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16408505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汪鋆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聚苯乙烯微塑料胁迫下肠炎模型小鼠的肠道响应研究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15503511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韩璐瑶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白消安个体化治疗的研究进展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16408309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燕雪雅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睡眠心率变异性在心血管疾病预测中的作用研究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侯凤贞、潘蕾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16406808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高技术产业集聚模式与创新产出的效应分析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朱依曦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16407105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姜明睿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基于SD模型的医药产业创新生态系统演化研究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茅宁莹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16407402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韩晓睿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意大利药品风险分担协议机制研究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丁锦希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16407501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城镇职工基本医疗保险个人账户的运行问题研究——以邢台市为例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16407921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丁瑞琳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我国建立MAH制度下药品损害救济制度的必要性和可行性研究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16404509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林先荣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m6A修饰在糖尿病性心肌病中的作用及其机制初探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16404907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邵世帅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生物制药（卓越工程师）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HER2-NitraTh-PDL1融合蛋白突变体表达纯化及初步免疫原性评价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16403822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吉士俊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药学（国家生命科学与技术人才培养基地）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小鼠CD63-RFP融合蛋白4T1稳转细胞系的构建与鉴定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16404805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蔡铭君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HSP65与2×STEAP1融合蛋白的构建、表达和纯化及生物信息学分析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曹荣月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16404031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蔡洋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基于多形拟杆菌降解制备寡糖结构域的初步研究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16408821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徐嫣龙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Becoming Posthuman: Self-Construction in Philip K. Dick’s Do Androids Dream of Electric Sheep?成为后人类：菲利普·K·迪克《仿生人会梦见电子羊吗？》中的身份构建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刘东宇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STING激动剂c-di-AMP的合成研究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16400613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许茹珺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药学(拔尖计划)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氯吡格雷在冠心病合并糖尿病患者中的生理药代动力学-药效学结合模型研究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16400505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陶玮彦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药学（拔尖计划）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药物滥用人群生物标志物研究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张必雨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药学（理基）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ERK&amp;PI3K双靶点抑制剂的设计、合成及活性研究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16401715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宋婷婷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基于阿尔兹海默症炎症调控的功能性脂蛋白的构建和评价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周建平、丁杨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16405327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周婧颖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内源性多糖对草酸钙结晶的影响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16400514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张紫萱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药学（拔尖计划）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转录因子IRF8在肝细胞肝癌中的表达及其上游调控机制初探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杨勇；吴红茜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16401825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冯大智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具有阻滞TLS作用的新型化疗增敏剂探索研究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16400425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钟小烜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药学（药理方向）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谷氨酰胺信号抑制剂 Troriluzole 和免疫检查点抑制 剂 Anti-PD-1，用于自发黑色素瘤易发小鼠模型的 临床前研究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Suzie Chen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16400505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陶玮彦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药学（拔尖计划）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药物滥用人群生物标志物研究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16405308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郭庚硕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基于LC-MS/MS技术的脂多糖诱导小鼠急性肺损伤血清代谢组学研究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16405429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张佩林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丹参活性成分通过保护微血管内皮细胞抗血栓生成作用研究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16405227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鬼臼毒素衍生物的设计及合成研究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16406031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张诗雯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一种新的低共熔溶剂-固体分散体的初步研究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谭宁华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16406020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张益萍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利用CMAP发现麦角甾醇降脂作用靶标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</w:tr>
    </w:tbl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年度</w:t>
      </w:r>
      <w:r>
        <w:rPr>
          <w:rFonts w:hint="eastAsia" w:ascii="黑体" w:hAnsi="黑体" w:eastAsia="黑体"/>
          <w:color w:val="333333"/>
          <w:sz w:val="32"/>
          <w:szCs w:val="32"/>
        </w:rPr>
        <w:t>校级优秀毕业论文（设计）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团队</w:t>
      </w:r>
    </w:p>
    <w:tbl>
      <w:tblPr>
        <w:tblStyle w:val="2"/>
        <w:tblW w:w="12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59"/>
        <w:gridCol w:w="1200"/>
        <w:gridCol w:w="1433"/>
        <w:gridCol w:w="1100"/>
        <w:gridCol w:w="1383"/>
        <w:gridCol w:w="290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团队毕设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总报告题目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团队总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指导教师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学生专业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学号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论文（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题目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基于机器学习的智慧医药应用研究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杜鼎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信息管理与信息系统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燕雪雅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16408309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睡眠心率变异性在心血管疾病预测中的作用研究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侯凤贞 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信息管理与信息系统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王义天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16408123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基于深度学习的睡眠自动评估研究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侯凤贞 武小川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理</w:t>
            </w: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药学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朱一阳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16408002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基于机器学习的血浆蛋白结合度的预测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关媛 杜鼎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制药过程污染物环境归趋、效应与控制技术研究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廖千家骅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王金灵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16408515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氟苯尼考对水-沉积物系统中产甲烷的作用机制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廖千家骅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邓哲浩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16408424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肿瘤患者血浆中有机磷酸酯污染物的含量及其致癌风险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刘艳华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  <w:t>16408410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  <w:t>光催化氧化去除水体中的左氧氟沙星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史静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16408401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硫化纳米铁活化过一硫酸盐去除四环素的过程研究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商景阁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16408415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共存阴离子对负载型纳米零价铁老化及去除磺胺甲恶唑的影响研究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冠状病毒变异、致病与检测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海洋药学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杜曾铮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16404225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新型冠状病毒基因变异的生物信息学研究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生物制药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彭佳慧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16404825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正常人体SARS-CoV-2受体及感染相关蛋白酶表达模式研究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任雪怡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MERS-CoV基因变异与功能关系初步研究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李家璜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药学（国家生命科学与技术人才培养基地）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华宇威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16403824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SARS-CoV-2的快速分子诊断技术研究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陈潇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韩露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16404010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SARS-CoV基因多态性与蛋白功能变化的初步研究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李家璜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输液剂塑料包材中抗氧剂的提取和迁移方法学研究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何东升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李成昊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16408308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回流法提取三层共挤输液袋中抗氧剂的研究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赵岩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16402621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聚丙烯输液瓶中抗氧剂的迁移研究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沈雁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药学（拔尖计划）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贺鼎元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16406920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三层共挤输液袋中抗氧剂迁移研究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涂家生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生科基地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韩贝贝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16406717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微波萃取法提取聚丙烯输液瓶中抗氧剂的研究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孙春萌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生科基地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秦云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16406911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回流法提取聚丙烯输液瓶中抗氧剂的研究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孙春萌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杨博凯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16400620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微波萃取法提取三层共挤输液袋中抗氧化剂的研究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孙春萌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中药活性成分鲁斯可皂苷元改善心脑肺多器官损伤作用研究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寇俊萍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药学（拔尖）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唐嘉辉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16406118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鲁斯可皂苷元改善颗粒物诱导肺血管内皮细胞凋亡的作用研究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寇俊萍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杨振荣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16406102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鲁斯可皂苷元对胶原酶诱导的脑出血模型小鼠的治疗作用研究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周芮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16405916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鲁斯可皂苷元改善小鼠急性心肌缺血损伤的作用研究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参评</w:t>
      </w:r>
      <w:r>
        <w:rPr>
          <w:rFonts w:hint="eastAsia" w:ascii="黑体" w:hAnsi="黑体" w:eastAsia="黑体"/>
          <w:color w:val="333333"/>
          <w:sz w:val="32"/>
          <w:szCs w:val="32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年度省级</w:t>
      </w:r>
      <w:r>
        <w:rPr>
          <w:rFonts w:hint="eastAsia" w:ascii="黑体" w:hAnsi="黑体" w:eastAsia="黑体"/>
          <w:color w:val="333333"/>
          <w:sz w:val="32"/>
          <w:szCs w:val="32"/>
        </w:rPr>
        <w:t>优秀毕业论文（设计）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推荐名单</w:t>
      </w:r>
    </w:p>
    <w:tbl>
      <w:tblPr>
        <w:tblStyle w:val="2"/>
        <w:tblW w:w="1385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420"/>
        <w:gridCol w:w="1245"/>
        <w:gridCol w:w="1785"/>
        <w:gridCol w:w="6510"/>
        <w:gridCol w:w="19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16401715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基于阿尔兹海默症炎症调控的功能性脂蛋白的构建和评价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周建平、丁杨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16400325</w:t>
            </w: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刘东宇</w:t>
            </w:r>
          </w:p>
        </w:tc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STING激动剂c-di-AMP的合成研究</w:t>
            </w:r>
          </w:p>
        </w:tc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16408309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燕雪雅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睡眠心率变异性在心血管疾病预测中的作用研究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侯凤贞、潘蕾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16405308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郭庚硕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基于LC-MS/MS技术的脂多糖诱导小鼠急性肺损伤血清代谢组学研究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寇俊萍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16403822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吉士俊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药学（国家生命科学与技术人才培养基地）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小鼠CD63-RFP融合蛋白4T1稳转细胞系的构建与鉴定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16404509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林先荣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m6A修饰在糖尿病性心肌病中的作用及其机制初探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16400115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张必雨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药学（理基）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ERK&amp;PI3K双靶点抑制剂的设计、合成及活性研究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16400613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许茹珺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药学(拔尖计划)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氯吡格雷在冠心病合并糖尿病患者中的生理药代动力学-药效学结合模型研究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16405327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周婧颖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内源性多糖对草酸钙结晶的影响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16404907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邵世帅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生物制药（卓越工程师）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HER2-NitraTh-PDL1融合蛋白突变体表达纯化及初步免疫原性评价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16403205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朱梦仟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透明质酸纳米药物的制备与应用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16405429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张佩林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丹参活性成分通过保护微血管内皮细胞抗血栓生成作用研究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16407402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韩晓睿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意大利药品风险分担协议机制研究</w:t>
            </w:r>
          </w:p>
        </w:tc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丁锦希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参评</w:t>
      </w:r>
      <w:r>
        <w:rPr>
          <w:rFonts w:hint="eastAsia" w:ascii="黑体" w:hAnsi="黑体" w:eastAsia="黑体"/>
          <w:color w:val="333333"/>
          <w:sz w:val="32"/>
          <w:szCs w:val="32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年度</w:t>
      </w:r>
      <w:bookmarkStart w:id="0" w:name="_GoBack"/>
      <w:bookmarkEnd w:id="0"/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省级</w:t>
      </w:r>
      <w:r>
        <w:rPr>
          <w:rFonts w:hint="eastAsia" w:ascii="黑体" w:hAnsi="黑体" w:eastAsia="黑体"/>
          <w:color w:val="333333"/>
          <w:sz w:val="32"/>
          <w:szCs w:val="32"/>
        </w:rPr>
        <w:t>优秀毕业论文（设计）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团队推荐名单</w:t>
      </w:r>
    </w:p>
    <w:tbl>
      <w:tblPr>
        <w:tblStyle w:val="2"/>
        <w:tblpPr w:leftFromText="180" w:rightFromText="180" w:vertAnchor="text" w:horzAnchor="page" w:tblpXSpec="center" w:tblpY="607"/>
        <w:tblOverlap w:val="never"/>
        <w:tblW w:w="1419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288"/>
        <w:gridCol w:w="1014"/>
        <w:gridCol w:w="1658"/>
        <w:gridCol w:w="1020"/>
        <w:gridCol w:w="1215"/>
        <w:gridCol w:w="6149"/>
        <w:gridCol w:w="11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团队毕设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总报告题目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团队总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指导教师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学生专业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学号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论文（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题目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基于机器学习的智慧医药应用研究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杜鼎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信息管理与信息系统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燕雪雅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16408309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睡眠心率变异性在心血管疾病预测中的作用研究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侯凤贞 潘蕾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信息管理与信息系统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王义天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16408123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基于深度学习的睡眠自动评估研究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侯凤贞 武小川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朱一阳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16408002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基于机器学习的血浆蛋白结合度的预测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关媛 杜鼎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冠状病毒变异、致病与检测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华子春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海洋药学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杜曾铮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16404225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新型冠状病毒基因变异的生物信息学研究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生物制药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彭佳慧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16404825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正常人体SARS-CoV-2受体及感染相关蛋白酶表达模式研究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朱波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任雪怡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MERS-CoV基因变异与功能关系初步研究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李家璜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药学（国家生命科学与技术人才培养基地）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华宇威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16403824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SARS-CoV-2的快速分子诊断技术研究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陈潇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韩露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16404010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SARS-CoV基因多态性与蛋白功能变化的初步研究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华子春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李家璜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制药过程污染物环境归趋、效应与控制技术研究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廖千家骅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王金灵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16408515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氟苯尼考对水-沉积物系统中产甲烷的作用机制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廖千家骅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邓哲浩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16408424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肿瘤患者血浆中有机磷酸酯污染物的含量及其致癌风险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刘艳华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  <w:t>16408410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</w:rPr>
              <w:t>光催化氧化去除水体中的左氧氟沙星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史静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16408401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硫化纳米铁活化过一硫酸盐去除四环素的过程研究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商景阁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16408415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共存阴离子对负载型纳米零价铁老化及去除磺胺甲恶唑的影响研究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杜琼</w:t>
            </w:r>
          </w:p>
        </w:tc>
      </w:tr>
    </w:tbl>
    <w:tbl>
      <w:tblPr>
        <w:tblStyle w:val="3"/>
        <w:tblpPr w:leftFromText="180" w:rightFromText="180" w:vertAnchor="text" w:tblpX="15506" w:tblpY="453"/>
        <w:tblOverlap w:val="never"/>
        <w:tblW w:w="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黑体" w:hAnsi="黑体" w:eastAsia="黑体"/>
                <w:color w:val="333333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5506" w:tblpY="205"/>
        <w:tblOverlap w:val="never"/>
        <w:tblW w:w="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黑体" w:hAnsi="黑体" w:eastAsia="黑体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黑体" w:hAnsi="黑体" w:eastAsia="黑体"/>
                <w:color w:val="333333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4806"/>
    <w:rsid w:val="01FA5A1F"/>
    <w:rsid w:val="064C0B1B"/>
    <w:rsid w:val="0B413F64"/>
    <w:rsid w:val="0C0401FE"/>
    <w:rsid w:val="12EF7276"/>
    <w:rsid w:val="13BF59F3"/>
    <w:rsid w:val="18C82215"/>
    <w:rsid w:val="1E000A22"/>
    <w:rsid w:val="22394B77"/>
    <w:rsid w:val="225B32BE"/>
    <w:rsid w:val="227E5147"/>
    <w:rsid w:val="27133211"/>
    <w:rsid w:val="273B0039"/>
    <w:rsid w:val="28465F3B"/>
    <w:rsid w:val="2AA81BB9"/>
    <w:rsid w:val="2E685D71"/>
    <w:rsid w:val="2E8C786C"/>
    <w:rsid w:val="345C6BFA"/>
    <w:rsid w:val="353850CF"/>
    <w:rsid w:val="35604768"/>
    <w:rsid w:val="37017FA0"/>
    <w:rsid w:val="43790DAE"/>
    <w:rsid w:val="43BD38C3"/>
    <w:rsid w:val="457719B6"/>
    <w:rsid w:val="4A3D3811"/>
    <w:rsid w:val="4B22623B"/>
    <w:rsid w:val="4B766F5C"/>
    <w:rsid w:val="53794B1A"/>
    <w:rsid w:val="556E52E9"/>
    <w:rsid w:val="5D892B88"/>
    <w:rsid w:val="5D8C34FE"/>
    <w:rsid w:val="60F3064D"/>
    <w:rsid w:val="63DC5797"/>
    <w:rsid w:val="6B9B4851"/>
    <w:rsid w:val="6BAC47D7"/>
    <w:rsid w:val="6D734806"/>
    <w:rsid w:val="6D8C3777"/>
    <w:rsid w:val="7D482462"/>
    <w:rsid w:val="7DB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32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22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8">
    <w:name w:val="font11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13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14">
    <w:name w:val="font1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9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2019-07-09T02:18:00Z</dcterms:created>
  <dc:creator>dell</dc:creator>
  <cp:lastModifiedBy>dell</cp:lastModifiedBy>
  <dcterms:modified xsi:type="dcterms:W3CDTF">2020-09-11T06:09:18Z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